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9D667" w14:textId="3EBBA650" w:rsidR="00482BA5" w:rsidRDefault="008B6787" w:rsidP="00157D6F">
      <w:pPr>
        <w:pStyle w:val="PartHeading-NoTOC"/>
      </w:pPr>
      <w:bookmarkStart w:id="0" w:name="_Toc436624160"/>
      <w:bookmarkStart w:id="1" w:name="_Toc436625461"/>
      <w:bookmarkStart w:id="2" w:name="_Toc449255783"/>
      <w:bookmarkStart w:id="3" w:name="_Toc490972415"/>
      <w:bookmarkStart w:id="4" w:name="_Toc491014635"/>
      <w:bookmarkStart w:id="5" w:name="_Toc491014777"/>
      <w:bookmarkStart w:id="6" w:name="_Toc491014957"/>
      <w:bookmarkStart w:id="7" w:name="_Toc491015104"/>
      <w:bookmarkStart w:id="8" w:name="_Toc491029247"/>
      <w:bookmarkStart w:id="9" w:name="_Toc491030336"/>
      <w:bookmarkStart w:id="10" w:name="_Toc491030795"/>
      <w:bookmarkStart w:id="11" w:name="_Toc491031358"/>
      <w:bookmarkStart w:id="12" w:name="_Toc491031945"/>
      <w:bookmarkStart w:id="13" w:name="_Toc491032124"/>
      <w:bookmarkStart w:id="14" w:name="_Toc491032226"/>
      <w:bookmarkStart w:id="15" w:name="_Toc491032333"/>
      <w:bookmarkStart w:id="16" w:name="_Toc491771728"/>
      <w:bookmarkStart w:id="17" w:name="_Toc491773303"/>
      <w:bookmarkStart w:id="18" w:name="_Toc23559358"/>
      <w:bookmarkStart w:id="19" w:name="_Toc23559392"/>
      <w:bookmarkStart w:id="20" w:name="_Toc23559679"/>
      <w:bookmarkStart w:id="21" w:name="_Toc23560148"/>
      <w:bookmarkStart w:id="22" w:name="_Toc23563441"/>
      <w:r>
        <w:t>National Film and Sound</w:t>
      </w:r>
      <w:r w:rsidR="00914885">
        <w:t xml:space="preserve"> </w:t>
      </w:r>
      <w:r w:rsidR="00157D6F">
        <w:t>Archive</w:t>
      </w:r>
      <w:r>
        <w:t xml:space="preserve"> of Australia </w:t>
      </w:r>
    </w:p>
    <w:p w14:paraId="3FE81B50" w14:textId="77777777" w:rsidR="00625914" w:rsidRDefault="00625914" w:rsidP="00157D6F">
      <w:pPr>
        <w:pStyle w:val="PartHeading-NoTOC"/>
      </w:pPr>
    </w:p>
    <w:p w14:paraId="18C4E608" w14:textId="181053E1" w:rsidR="00914885" w:rsidRDefault="00914885" w:rsidP="00D17655">
      <w:pPr>
        <w:pStyle w:val="PartHeading-NoTOC"/>
      </w:pPr>
      <w:r>
        <w:t>Additional Estimates Statements</w:t>
      </w:r>
    </w:p>
    <w:p w14:paraId="54B97162" w14:textId="77777777" w:rsidR="00914885" w:rsidRPr="0035086F" w:rsidRDefault="00914885" w:rsidP="00914885">
      <w:pPr>
        <w:sectPr w:rsidR="00914885" w:rsidRPr="0035086F" w:rsidSect="00834C3D">
          <w:headerReference w:type="even" r:id="rId14"/>
          <w:headerReference w:type="default" r:id="rId15"/>
          <w:type w:val="oddPage"/>
          <w:pgSz w:w="11907" w:h="16840" w:code="9"/>
          <w:pgMar w:top="2466" w:right="2098" w:bottom="2466" w:left="2098" w:header="1814" w:footer="1814" w:gutter="0"/>
          <w:cols w:space="720"/>
          <w:vAlign w:val="center"/>
          <w:titlePg/>
        </w:sectPr>
      </w:pPr>
    </w:p>
    <w:p w14:paraId="693FAA72" w14:textId="639D8FF0" w:rsidR="00914885" w:rsidRPr="0082788A" w:rsidRDefault="0082788A" w:rsidP="00914885">
      <w:pPr>
        <w:pStyle w:val="Heading1-NoTOC"/>
        <w:jc w:val="left"/>
        <w:rPr>
          <w:lang w:val="en-US"/>
        </w:rPr>
      </w:pPr>
      <w:r>
        <w:rPr>
          <w:lang w:val="en-US"/>
        </w:rPr>
        <w:lastRenderedPageBreak/>
        <w:t>National Film and Sound Archive of Australia</w:t>
      </w:r>
    </w:p>
    <w:p w14:paraId="29389FB3" w14:textId="59E6D359" w:rsidR="00F37CD1" w:rsidRDefault="00B87DAB">
      <w:pPr>
        <w:pStyle w:val="TOC1"/>
        <w:rPr>
          <w:rFonts w:asciiTheme="minorHAnsi" w:eastAsiaTheme="minorEastAsia" w:hAnsiTheme="minorHAnsi" w:cstheme="minorBidi"/>
          <w:b w:val="0"/>
          <w:noProof/>
          <w:sz w:val="22"/>
          <w:szCs w:val="22"/>
        </w:rPr>
      </w:pPr>
      <w:r>
        <w:fldChar w:fldCharType="begin"/>
      </w:r>
      <w:r>
        <w:instrText xml:space="preserve"> TOC \h \z \t "Heading 2 - TOC NFSA,1,Heading 3 NFSA,2" </w:instrText>
      </w:r>
      <w:r>
        <w:fldChar w:fldCharType="separate"/>
      </w:r>
      <w:hyperlink w:anchor="_Toc93405240" w:history="1">
        <w:r w:rsidR="00F37CD1" w:rsidRPr="00D92830">
          <w:rPr>
            <w:rStyle w:val="Hyperlink"/>
            <w:noProof/>
          </w:rPr>
          <w:t>Section 1: Entity overview and resources</w:t>
        </w:r>
        <w:r w:rsidR="00F37CD1">
          <w:rPr>
            <w:noProof/>
            <w:webHidden/>
          </w:rPr>
          <w:tab/>
        </w:r>
        <w:r w:rsidR="00F37CD1">
          <w:rPr>
            <w:noProof/>
            <w:webHidden/>
          </w:rPr>
          <w:fldChar w:fldCharType="begin"/>
        </w:r>
        <w:r w:rsidR="00F37CD1">
          <w:rPr>
            <w:noProof/>
            <w:webHidden/>
          </w:rPr>
          <w:instrText xml:space="preserve"> PAGEREF _Toc93405240 \h </w:instrText>
        </w:r>
        <w:r w:rsidR="00F37CD1">
          <w:rPr>
            <w:noProof/>
            <w:webHidden/>
          </w:rPr>
        </w:r>
        <w:r w:rsidR="00F37CD1">
          <w:rPr>
            <w:noProof/>
            <w:webHidden/>
          </w:rPr>
          <w:fldChar w:fldCharType="separate"/>
        </w:r>
        <w:r w:rsidR="003B5862">
          <w:rPr>
            <w:noProof/>
            <w:webHidden/>
          </w:rPr>
          <w:t>143</w:t>
        </w:r>
        <w:r w:rsidR="00F37CD1">
          <w:rPr>
            <w:noProof/>
            <w:webHidden/>
          </w:rPr>
          <w:fldChar w:fldCharType="end"/>
        </w:r>
      </w:hyperlink>
    </w:p>
    <w:p w14:paraId="7C53696B" w14:textId="46FC8F0D" w:rsidR="00F37CD1" w:rsidRDefault="00D5763F">
      <w:pPr>
        <w:pStyle w:val="TOC2"/>
        <w:tabs>
          <w:tab w:val="left" w:pos="660"/>
        </w:tabs>
        <w:rPr>
          <w:rFonts w:asciiTheme="minorHAnsi" w:eastAsiaTheme="minorEastAsia" w:hAnsiTheme="minorHAnsi" w:cstheme="minorBidi"/>
          <w:noProof/>
          <w:sz w:val="22"/>
          <w:szCs w:val="22"/>
        </w:rPr>
      </w:pPr>
      <w:hyperlink w:anchor="_Toc93405241" w:history="1">
        <w:r w:rsidR="00F37CD1" w:rsidRPr="00D92830">
          <w:rPr>
            <w:rStyle w:val="Hyperlink"/>
            <w:noProof/>
          </w:rPr>
          <w:t>1.1</w:t>
        </w:r>
        <w:r w:rsidR="00F37CD1">
          <w:rPr>
            <w:rFonts w:asciiTheme="minorHAnsi" w:eastAsiaTheme="minorEastAsia" w:hAnsiTheme="minorHAnsi" w:cstheme="minorBidi"/>
            <w:noProof/>
            <w:sz w:val="22"/>
            <w:szCs w:val="22"/>
          </w:rPr>
          <w:tab/>
        </w:r>
        <w:r w:rsidR="00F37CD1" w:rsidRPr="00D92830">
          <w:rPr>
            <w:rStyle w:val="Hyperlink"/>
            <w:noProof/>
          </w:rPr>
          <w:t>Strategic direction statement</w:t>
        </w:r>
        <w:r w:rsidR="00F37CD1">
          <w:rPr>
            <w:noProof/>
            <w:webHidden/>
          </w:rPr>
          <w:tab/>
        </w:r>
        <w:r w:rsidR="00F37CD1">
          <w:rPr>
            <w:noProof/>
            <w:webHidden/>
          </w:rPr>
          <w:fldChar w:fldCharType="begin"/>
        </w:r>
        <w:r w:rsidR="00F37CD1">
          <w:rPr>
            <w:noProof/>
            <w:webHidden/>
          </w:rPr>
          <w:instrText xml:space="preserve"> PAGEREF _Toc93405241 \h </w:instrText>
        </w:r>
        <w:r w:rsidR="00F37CD1">
          <w:rPr>
            <w:noProof/>
            <w:webHidden/>
          </w:rPr>
        </w:r>
        <w:r w:rsidR="00F37CD1">
          <w:rPr>
            <w:noProof/>
            <w:webHidden/>
          </w:rPr>
          <w:fldChar w:fldCharType="separate"/>
        </w:r>
        <w:r w:rsidR="003B5862">
          <w:rPr>
            <w:noProof/>
            <w:webHidden/>
          </w:rPr>
          <w:t>143</w:t>
        </w:r>
        <w:r w:rsidR="00F37CD1">
          <w:rPr>
            <w:noProof/>
            <w:webHidden/>
          </w:rPr>
          <w:fldChar w:fldCharType="end"/>
        </w:r>
      </w:hyperlink>
    </w:p>
    <w:p w14:paraId="27003472" w14:textId="02E39D6C" w:rsidR="00F37CD1" w:rsidRDefault="00D5763F">
      <w:pPr>
        <w:pStyle w:val="TOC2"/>
        <w:tabs>
          <w:tab w:val="left" w:pos="660"/>
        </w:tabs>
        <w:rPr>
          <w:rFonts w:asciiTheme="minorHAnsi" w:eastAsiaTheme="minorEastAsia" w:hAnsiTheme="minorHAnsi" w:cstheme="minorBidi"/>
          <w:noProof/>
          <w:sz w:val="22"/>
          <w:szCs w:val="22"/>
        </w:rPr>
      </w:pPr>
      <w:hyperlink w:anchor="_Toc93405242" w:history="1">
        <w:r w:rsidR="00F37CD1" w:rsidRPr="00D92830">
          <w:rPr>
            <w:rStyle w:val="Hyperlink"/>
            <w:noProof/>
          </w:rPr>
          <w:t>1.2</w:t>
        </w:r>
        <w:r w:rsidR="00F37CD1">
          <w:rPr>
            <w:rFonts w:asciiTheme="minorHAnsi" w:eastAsiaTheme="minorEastAsia" w:hAnsiTheme="minorHAnsi" w:cstheme="minorBidi"/>
            <w:noProof/>
            <w:sz w:val="22"/>
            <w:szCs w:val="22"/>
          </w:rPr>
          <w:tab/>
        </w:r>
        <w:r w:rsidR="00F37CD1" w:rsidRPr="00D92830">
          <w:rPr>
            <w:rStyle w:val="Hyperlink"/>
            <w:noProof/>
          </w:rPr>
          <w:t>Entity resource statement</w:t>
        </w:r>
        <w:r w:rsidR="00F37CD1">
          <w:rPr>
            <w:noProof/>
            <w:webHidden/>
          </w:rPr>
          <w:tab/>
        </w:r>
        <w:r w:rsidR="00F37CD1">
          <w:rPr>
            <w:noProof/>
            <w:webHidden/>
          </w:rPr>
          <w:fldChar w:fldCharType="begin"/>
        </w:r>
        <w:r w:rsidR="00F37CD1">
          <w:rPr>
            <w:noProof/>
            <w:webHidden/>
          </w:rPr>
          <w:instrText xml:space="preserve"> PAGEREF _Toc93405242 \h </w:instrText>
        </w:r>
        <w:r w:rsidR="00F37CD1">
          <w:rPr>
            <w:noProof/>
            <w:webHidden/>
          </w:rPr>
        </w:r>
        <w:r w:rsidR="00F37CD1">
          <w:rPr>
            <w:noProof/>
            <w:webHidden/>
          </w:rPr>
          <w:fldChar w:fldCharType="separate"/>
        </w:r>
        <w:r w:rsidR="003B5862">
          <w:rPr>
            <w:noProof/>
            <w:webHidden/>
          </w:rPr>
          <w:t>144</w:t>
        </w:r>
        <w:r w:rsidR="00F37CD1">
          <w:rPr>
            <w:noProof/>
            <w:webHidden/>
          </w:rPr>
          <w:fldChar w:fldCharType="end"/>
        </w:r>
      </w:hyperlink>
    </w:p>
    <w:p w14:paraId="4DE8B595" w14:textId="3097F961" w:rsidR="00F37CD1" w:rsidRDefault="00D5763F">
      <w:pPr>
        <w:pStyle w:val="TOC2"/>
        <w:tabs>
          <w:tab w:val="left" w:pos="660"/>
        </w:tabs>
        <w:rPr>
          <w:rFonts w:asciiTheme="minorHAnsi" w:eastAsiaTheme="minorEastAsia" w:hAnsiTheme="minorHAnsi" w:cstheme="minorBidi"/>
          <w:noProof/>
          <w:sz w:val="22"/>
          <w:szCs w:val="22"/>
        </w:rPr>
      </w:pPr>
      <w:hyperlink w:anchor="_Toc93405243" w:history="1">
        <w:r w:rsidR="00F37CD1" w:rsidRPr="00D92830">
          <w:rPr>
            <w:rStyle w:val="Hyperlink"/>
            <w:noProof/>
          </w:rPr>
          <w:t>1.3</w:t>
        </w:r>
        <w:r w:rsidR="00F37CD1">
          <w:rPr>
            <w:rFonts w:asciiTheme="minorHAnsi" w:eastAsiaTheme="minorEastAsia" w:hAnsiTheme="minorHAnsi" w:cstheme="minorBidi"/>
            <w:noProof/>
            <w:sz w:val="22"/>
            <w:szCs w:val="22"/>
          </w:rPr>
          <w:tab/>
        </w:r>
        <w:r w:rsidR="00F37CD1" w:rsidRPr="00D92830">
          <w:rPr>
            <w:rStyle w:val="Hyperlink"/>
            <w:noProof/>
          </w:rPr>
          <w:t>Entity measures</w:t>
        </w:r>
        <w:r w:rsidR="00F37CD1">
          <w:rPr>
            <w:noProof/>
            <w:webHidden/>
          </w:rPr>
          <w:tab/>
        </w:r>
        <w:r w:rsidR="00F37CD1">
          <w:rPr>
            <w:noProof/>
            <w:webHidden/>
          </w:rPr>
          <w:fldChar w:fldCharType="begin"/>
        </w:r>
        <w:r w:rsidR="00F37CD1">
          <w:rPr>
            <w:noProof/>
            <w:webHidden/>
          </w:rPr>
          <w:instrText xml:space="preserve"> PAGEREF _Toc93405243 \h </w:instrText>
        </w:r>
        <w:r w:rsidR="00F37CD1">
          <w:rPr>
            <w:noProof/>
            <w:webHidden/>
          </w:rPr>
        </w:r>
        <w:r w:rsidR="00F37CD1">
          <w:rPr>
            <w:noProof/>
            <w:webHidden/>
          </w:rPr>
          <w:fldChar w:fldCharType="separate"/>
        </w:r>
        <w:r w:rsidR="003B5862">
          <w:rPr>
            <w:noProof/>
            <w:webHidden/>
          </w:rPr>
          <w:t>145</w:t>
        </w:r>
        <w:r w:rsidR="00F37CD1">
          <w:rPr>
            <w:noProof/>
            <w:webHidden/>
          </w:rPr>
          <w:fldChar w:fldCharType="end"/>
        </w:r>
      </w:hyperlink>
    </w:p>
    <w:p w14:paraId="738AE97F" w14:textId="245B1A45" w:rsidR="00F37CD1" w:rsidRDefault="00D5763F">
      <w:pPr>
        <w:pStyle w:val="TOC2"/>
        <w:tabs>
          <w:tab w:val="left" w:pos="660"/>
        </w:tabs>
        <w:rPr>
          <w:rFonts w:asciiTheme="minorHAnsi" w:eastAsiaTheme="minorEastAsia" w:hAnsiTheme="minorHAnsi" w:cstheme="minorBidi"/>
          <w:noProof/>
          <w:sz w:val="22"/>
          <w:szCs w:val="22"/>
        </w:rPr>
      </w:pPr>
      <w:hyperlink w:anchor="_Toc93405244" w:history="1">
        <w:r w:rsidR="00F37CD1" w:rsidRPr="00D92830">
          <w:rPr>
            <w:rStyle w:val="Hyperlink"/>
            <w:noProof/>
          </w:rPr>
          <w:t>1.4</w:t>
        </w:r>
        <w:r w:rsidR="00F37CD1">
          <w:rPr>
            <w:rFonts w:asciiTheme="minorHAnsi" w:eastAsiaTheme="minorEastAsia" w:hAnsiTheme="minorHAnsi" w:cstheme="minorBidi"/>
            <w:noProof/>
            <w:sz w:val="22"/>
            <w:szCs w:val="22"/>
          </w:rPr>
          <w:tab/>
        </w:r>
        <w:r w:rsidR="00F37CD1" w:rsidRPr="00D92830">
          <w:rPr>
            <w:rStyle w:val="Hyperlink"/>
            <w:noProof/>
          </w:rPr>
          <w:t>Additional estimates, resourcing and variations to outcomes</w:t>
        </w:r>
        <w:r w:rsidR="00F37CD1">
          <w:rPr>
            <w:noProof/>
            <w:webHidden/>
          </w:rPr>
          <w:tab/>
        </w:r>
        <w:r w:rsidR="00F37CD1">
          <w:rPr>
            <w:noProof/>
            <w:webHidden/>
          </w:rPr>
          <w:fldChar w:fldCharType="begin"/>
        </w:r>
        <w:r w:rsidR="00F37CD1">
          <w:rPr>
            <w:noProof/>
            <w:webHidden/>
          </w:rPr>
          <w:instrText xml:space="preserve"> PAGEREF _Toc93405244 \h </w:instrText>
        </w:r>
        <w:r w:rsidR="00F37CD1">
          <w:rPr>
            <w:noProof/>
            <w:webHidden/>
          </w:rPr>
        </w:r>
        <w:r w:rsidR="00F37CD1">
          <w:rPr>
            <w:noProof/>
            <w:webHidden/>
          </w:rPr>
          <w:fldChar w:fldCharType="separate"/>
        </w:r>
        <w:r w:rsidR="003B5862">
          <w:rPr>
            <w:noProof/>
            <w:webHidden/>
          </w:rPr>
          <w:t>145</w:t>
        </w:r>
        <w:r w:rsidR="00F37CD1">
          <w:rPr>
            <w:noProof/>
            <w:webHidden/>
          </w:rPr>
          <w:fldChar w:fldCharType="end"/>
        </w:r>
      </w:hyperlink>
    </w:p>
    <w:p w14:paraId="332C9B35" w14:textId="13E918D3" w:rsidR="00F37CD1" w:rsidRDefault="00D5763F">
      <w:pPr>
        <w:pStyle w:val="TOC2"/>
        <w:tabs>
          <w:tab w:val="left" w:pos="660"/>
        </w:tabs>
        <w:rPr>
          <w:rFonts w:asciiTheme="minorHAnsi" w:eastAsiaTheme="minorEastAsia" w:hAnsiTheme="minorHAnsi" w:cstheme="minorBidi"/>
          <w:noProof/>
          <w:sz w:val="22"/>
          <w:szCs w:val="22"/>
        </w:rPr>
      </w:pPr>
      <w:hyperlink w:anchor="_Toc93405245" w:history="1">
        <w:r w:rsidR="00F37CD1" w:rsidRPr="00D92830">
          <w:rPr>
            <w:rStyle w:val="Hyperlink"/>
            <w:noProof/>
          </w:rPr>
          <w:t>1.5</w:t>
        </w:r>
        <w:r w:rsidR="00F37CD1">
          <w:rPr>
            <w:rFonts w:asciiTheme="minorHAnsi" w:eastAsiaTheme="minorEastAsia" w:hAnsiTheme="minorHAnsi" w:cstheme="minorBidi"/>
            <w:noProof/>
            <w:sz w:val="22"/>
            <w:szCs w:val="22"/>
          </w:rPr>
          <w:tab/>
        </w:r>
        <w:r w:rsidR="00F37CD1" w:rsidRPr="00D92830">
          <w:rPr>
            <w:rStyle w:val="Hyperlink"/>
            <w:noProof/>
          </w:rPr>
          <w:t>Breakdown of additional estimates by appropriation bill</w:t>
        </w:r>
        <w:r w:rsidR="00F37CD1">
          <w:rPr>
            <w:noProof/>
            <w:webHidden/>
          </w:rPr>
          <w:tab/>
        </w:r>
        <w:r w:rsidR="00F37CD1">
          <w:rPr>
            <w:noProof/>
            <w:webHidden/>
          </w:rPr>
          <w:fldChar w:fldCharType="begin"/>
        </w:r>
        <w:r w:rsidR="00F37CD1">
          <w:rPr>
            <w:noProof/>
            <w:webHidden/>
          </w:rPr>
          <w:instrText xml:space="preserve"> PAGEREF _Toc93405245 \h </w:instrText>
        </w:r>
        <w:r w:rsidR="00F37CD1">
          <w:rPr>
            <w:noProof/>
            <w:webHidden/>
          </w:rPr>
        </w:r>
        <w:r w:rsidR="00F37CD1">
          <w:rPr>
            <w:noProof/>
            <w:webHidden/>
          </w:rPr>
          <w:fldChar w:fldCharType="separate"/>
        </w:r>
        <w:r w:rsidR="003B5862">
          <w:rPr>
            <w:noProof/>
            <w:webHidden/>
          </w:rPr>
          <w:t>146</w:t>
        </w:r>
        <w:r w:rsidR="00F37CD1">
          <w:rPr>
            <w:noProof/>
            <w:webHidden/>
          </w:rPr>
          <w:fldChar w:fldCharType="end"/>
        </w:r>
      </w:hyperlink>
    </w:p>
    <w:p w14:paraId="514B13A6" w14:textId="2EB1AA0F" w:rsidR="00F37CD1" w:rsidRDefault="00D5763F">
      <w:pPr>
        <w:pStyle w:val="TOC1"/>
        <w:rPr>
          <w:rFonts w:asciiTheme="minorHAnsi" w:eastAsiaTheme="minorEastAsia" w:hAnsiTheme="minorHAnsi" w:cstheme="minorBidi"/>
          <w:b w:val="0"/>
          <w:noProof/>
          <w:sz w:val="22"/>
          <w:szCs w:val="22"/>
        </w:rPr>
      </w:pPr>
      <w:hyperlink w:anchor="_Toc93405246" w:history="1">
        <w:r w:rsidR="00F37CD1" w:rsidRPr="00D92830">
          <w:rPr>
            <w:rStyle w:val="Hyperlink"/>
            <w:noProof/>
          </w:rPr>
          <w:t>Section 2: Revisions to outcomes and planned performance</w:t>
        </w:r>
        <w:r w:rsidR="00F37CD1">
          <w:rPr>
            <w:noProof/>
            <w:webHidden/>
          </w:rPr>
          <w:tab/>
        </w:r>
        <w:r w:rsidR="00F37CD1">
          <w:rPr>
            <w:noProof/>
            <w:webHidden/>
          </w:rPr>
          <w:fldChar w:fldCharType="begin"/>
        </w:r>
        <w:r w:rsidR="00F37CD1">
          <w:rPr>
            <w:noProof/>
            <w:webHidden/>
          </w:rPr>
          <w:instrText xml:space="preserve"> PAGEREF _Toc93405246 \h </w:instrText>
        </w:r>
        <w:r w:rsidR="00F37CD1">
          <w:rPr>
            <w:noProof/>
            <w:webHidden/>
          </w:rPr>
        </w:r>
        <w:r w:rsidR="00F37CD1">
          <w:rPr>
            <w:noProof/>
            <w:webHidden/>
          </w:rPr>
          <w:fldChar w:fldCharType="separate"/>
        </w:r>
        <w:r w:rsidR="003B5862">
          <w:rPr>
            <w:noProof/>
            <w:webHidden/>
          </w:rPr>
          <w:t>147</w:t>
        </w:r>
        <w:r w:rsidR="00F37CD1">
          <w:rPr>
            <w:noProof/>
            <w:webHidden/>
          </w:rPr>
          <w:fldChar w:fldCharType="end"/>
        </w:r>
      </w:hyperlink>
    </w:p>
    <w:p w14:paraId="483DA783" w14:textId="55398F5A" w:rsidR="00F37CD1" w:rsidRDefault="00D5763F">
      <w:pPr>
        <w:pStyle w:val="TOC2"/>
        <w:tabs>
          <w:tab w:val="left" w:pos="660"/>
        </w:tabs>
        <w:rPr>
          <w:rFonts w:asciiTheme="minorHAnsi" w:eastAsiaTheme="minorEastAsia" w:hAnsiTheme="minorHAnsi" w:cstheme="minorBidi"/>
          <w:noProof/>
          <w:sz w:val="22"/>
          <w:szCs w:val="22"/>
        </w:rPr>
      </w:pPr>
      <w:hyperlink w:anchor="_Toc93405247" w:history="1">
        <w:r w:rsidR="00F37CD1" w:rsidRPr="00D92830">
          <w:rPr>
            <w:rStyle w:val="Hyperlink"/>
            <w:noProof/>
          </w:rPr>
          <w:t>2.1</w:t>
        </w:r>
        <w:r w:rsidR="00F37CD1">
          <w:rPr>
            <w:rFonts w:asciiTheme="minorHAnsi" w:eastAsiaTheme="minorEastAsia" w:hAnsiTheme="minorHAnsi" w:cstheme="minorBidi"/>
            <w:noProof/>
            <w:sz w:val="22"/>
            <w:szCs w:val="22"/>
          </w:rPr>
          <w:tab/>
        </w:r>
        <w:r w:rsidR="00F37CD1" w:rsidRPr="00D92830">
          <w:rPr>
            <w:rStyle w:val="Hyperlink"/>
            <w:noProof/>
          </w:rPr>
          <w:t>Changes to outcome and program structures</w:t>
        </w:r>
        <w:r w:rsidR="00F37CD1">
          <w:rPr>
            <w:noProof/>
            <w:webHidden/>
          </w:rPr>
          <w:tab/>
        </w:r>
        <w:r w:rsidR="00F37CD1">
          <w:rPr>
            <w:noProof/>
            <w:webHidden/>
          </w:rPr>
          <w:fldChar w:fldCharType="begin"/>
        </w:r>
        <w:r w:rsidR="00F37CD1">
          <w:rPr>
            <w:noProof/>
            <w:webHidden/>
          </w:rPr>
          <w:instrText xml:space="preserve"> PAGEREF _Toc93405247 \h </w:instrText>
        </w:r>
        <w:r w:rsidR="00F37CD1">
          <w:rPr>
            <w:noProof/>
            <w:webHidden/>
          </w:rPr>
        </w:r>
        <w:r w:rsidR="00F37CD1">
          <w:rPr>
            <w:noProof/>
            <w:webHidden/>
          </w:rPr>
          <w:fldChar w:fldCharType="separate"/>
        </w:r>
        <w:r w:rsidR="003B5862">
          <w:rPr>
            <w:noProof/>
            <w:webHidden/>
          </w:rPr>
          <w:t>147</w:t>
        </w:r>
        <w:r w:rsidR="00F37CD1">
          <w:rPr>
            <w:noProof/>
            <w:webHidden/>
          </w:rPr>
          <w:fldChar w:fldCharType="end"/>
        </w:r>
      </w:hyperlink>
    </w:p>
    <w:p w14:paraId="00502F20" w14:textId="74D66E7A" w:rsidR="00F37CD1" w:rsidRDefault="00D5763F">
      <w:pPr>
        <w:pStyle w:val="TOC2"/>
        <w:tabs>
          <w:tab w:val="left" w:pos="660"/>
        </w:tabs>
        <w:rPr>
          <w:rFonts w:asciiTheme="minorHAnsi" w:eastAsiaTheme="minorEastAsia" w:hAnsiTheme="minorHAnsi" w:cstheme="minorBidi"/>
          <w:noProof/>
          <w:sz w:val="22"/>
          <w:szCs w:val="22"/>
        </w:rPr>
      </w:pPr>
      <w:hyperlink w:anchor="_Toc93405248" w:history="1">
        <w:r w:rsidR="00F37CD1" w:rsidRPr="00D92830">
          <w:rPr>
            <w:rStyle w:val="Hyperlink"/>
            <w:noProof/>
          </w:rPr>
          <w:t>2.2</w:t>
        </w:r>
        <w:r w:rsidR="00F37CD1">
          <w:rPr>
            <w:rFonts w:asciiTheme="minorHAnsi" w:eastAsiaTheme="minorEastAsia" w:hAnsiTheme="minorHAnsi" w:cstheme="minorBidi"/>
            <w:noProof/>
            <w:sz w:val="22"/>
            <w:szCs w:val="22"/>
          </w:rPr>
          <w:tab/>
        </w:r>
        <w:r w:rsidR="00F37CD1" w:rsidRPr="00D92830">
          <w:rPr>
            <w:rStyle w:val="Hyperlink"/>
            <w:noProof/>
          </w:rPr>
          <w:t xml:space="preserve">Budgeted expenses and performance for </w:t>
        </w:r>
        <w:r w:rsidR="00F37CD1" w:rsidRPr="00D92830">
          <w:rPr>
            <w:rStyle w:val="Hyperlink"/>
            <w:noProof/>
            <w:lang w:val="en-US"/>
          </w:rPr>
          <w:t>O</w:t>
        </w:r>
        <w:r w:rsidR="00F37CD1" w:rsidRPr="00D92830">
          <w:rPr>
            <w:rStyle w:val="Hyperlink"/>
            <w:noProof/>
          </w:rPr>
          <w:t>utcome 1</w:t>
        </w:r>
        <w:r w:rsidR="00F37CD1">
          <w:rPr>
            <w:noProof/>
            <w:webHidden/>
          </w:rPr>
          <w:tab/>
        </w:r>
        <w:r w:rsidR="00F37CD1">
          <w:rPr>
            <w:noProof/>
            <w:webHidden/>
          </w:rPr>
          <w:fldChar w:fldCharType="begin"/>
        </w:r>
        <w:r w:rsidR="00F37CD1">
          <w:rPr>
            <w:noProof/>
            <w:webHidden/>
          </w:rPr>
          <w:instrText xml:space="preserve"> PAGEREF _Toc93405248 \h </w:instrText>
        </w:r>
        <w:r w:rsidR="00F37CD1">
          <w:rPr>
            <w:noProof/>
            <w:webHidden/>
          </w:rPr>
        </w:r>
        <w:r w:rsidR="00F37CD1">
          <w:rPr>
            <w:noProof/>
            <w:webHidden/>
          </w:rPr>
          <w:fldChar w:fldCharType="separate"/>
        </w:r>
        <w:r w:rsidR="003B5862">
          <w:rPr>
            <w:noProof/>
            <w:webHidden/>
          </w:rPr>
          <w:t>147</w:t>
        </w:r>
        <w:r w:rsidR="00F37CD1">
          <w:rPr>
            <w:noProof/>
            <w:webHidden/>
          </w:rPr>
          <w:fldChar w:fldCharType="end"/>
        </w:r>
      </w:hyperlink>
    </w:p>
    <w:p w14:paraId="1F2C8CA2" w14:textId="33C6DA35" w:rsidR="00F37CD1" w:rsidRDefault="00D5763F">
      <w:pPr>
        <w:pStyle w:val="TOC1"/>
        <w:rPr>
          <w:rFonts w:asciiTheme="minorHAnsi" w:eastAsiaTheme="minorEastAsia" w:hAnsiTheme="minorHAnsi" w:cstheme="minorBidi"/>
          <w:b w:val="0"/>
          <w:noProof/>
          <w:sz w:val="22"/>
          <w:szCs w:val="22"/>
        </w:rPr>
      </w:pPr>
      <w:hyperlink w:anchor="_Toc93405249" w:history="1">
        <w:r w:rsidR="00F37CD1" w:rsidRPr="00D92830">
          <w:rPr>
            <w:rStyle w:val="Hyperlink"/>
            <w:noProof/>
          </w:rPr>
          <w:t>Section 3: Special account flows and budgeted financial statements</w:t>
        </w:r>
        <w:r w:rsidR="00F37CD1">
          <w:rPr>
            <w:noProof/>
            <w:webHidden/>
          </w:rPr>
          <w:tab/>
        </w:r>
        <w:r w:rsidR="00F37CD1">
          <w:rPr>
            <w:noProof/>
            <w:webHidden/>
          </w:rPr>
          <w:fldChar w:fldCharType="begin"/>
        </w:r>
        <w:r w:rsidR="00F37CD1">
          <w:rPr>
            <w:noProof/>
            <w:webHidden/>
          </w:rPr>
          <w:instrText xml:space="preserve"> PAGEREF _Toc93405249 \h </w:instrText>
        </w:r>
        <w:r w:rsidR="00F37CD1">
          <w:rPr>
            <w:noProof/>
            <w:webHidden/>
          </w:rPr>
        </w:r>
        <w:r w:rsidR="00F37CD1">
          <w:rPr>
            <w:noProof/>
            <w:webHidden/>
          </w:rPr>
          <w:fldChar w:fldCharType="separate"/>
        </w:r>
        <w:r w:rsidR="003B5862">
          <w:rPr>
            <w:noProof/>
            <w:webHidden/>
          </w:rPr>
          <w:t>149</w:t>
        </w:r>
        <w:r w:rsidR="00F37CD1">
          <w:rPr>
            <w:noProof/>
            <w:webHidden/>
          </w:rPr>
          <w:fldChar w:fldCharType="end"/>
        </w:r>
      </w:hyperlink>
    </w:p>
    <w:p w14:paraId="0B1BEA90" w14:textId="24F5A655" w:rsidR="00F37CD1" w:rsidRDefault="00D5763F">
      <w:pPr>
        <w:pStyle w:val="TOC2"/>
        <w:tabs>
          <w:tab w:val="left" w:pos="660"/>
        </w:tabs>
        <w:rPr>
          <w:rFonts w:asciiTheme="minorHAnsi" w:eastAsiaTheme="minorEastAsia" w:hAnsiTheme="minorHAnsi" w:cstheme="minorBidi"/>
          <w:noProof/>
          <w:sz w:val="22"/>
          <w:szCs w:val="22"/>
        </w:rPr>
      </w:pPr>
      <w:hyperlink w:anchor="_Toc93405250" w:history="1">
        <w:r w:rsidR="00F37CD1" w:rsidRPr="00D92830">
          <w:rPr>
            <w:rStyle w:val="Hyperlink"/>
            <w:noProof/>
          </w:rPr>
          <w:t>3.1</w:t>
        </w:r>
        <w:r w:rsidR="00F37CD1">
          <w:rPr>
            <w:rFonts w:asciiTheme="minorHAnsi" w:eastAsiaTheme="minorEastAsia" w:hAnsiTheme="minorHAnsi" w:cstheme="minorBidi"/>
            <w:noProof/>
            <w:sz w:val="22"/>
            <w:szCs w:val="22"/>
          </w:rPr>
          <w:tab/>
        </w:r>
        <w:r w:rsidR="00F37CD1" w:rsidRPr="00D92830">
          <w:rPr>
            <w:rStyle w:val="Hyperlink"/>
            <w:noProof/>
          </w:rPr>
          <w:t>Special Account Flows</w:t>
        </w:r>
        <w:r w:rsidR="00F37CD1">
          <w:rPr>
            <w:noProof/>
            <w:webHidden/>
          </w:rPr>
          <w:tab/>
        </w:r>
        <w:r w:rsidR="00F37CD1">
          <w:rPr>
            <w:noProof/>
            <w:webHidden/>
          </w:rPr>
          <w:fldChar w:fldCharType="begin"/>
        </w:r>
        <w:r w:rsidR="00F37CD1">
          <w:rPr>
            <w:noProof/>
            <w:webHidden/>
          </w:rPr>
          <w:instrText xml:space="preserve"> PAGEREF _Toc93405250 \h </w:instrText>
        </w:r>
        <w:r w:rsidR="00F37CD1">
          <w:rPr>
            <w:noProof/>
            <w:webHidden/>
          </w:rPr>
        </w:r>
        <w:r w:rsidR="00F37CD1">
          <w:rPr>
            <w:noProof/>
            <w:webHidden/>
          </w:rPr>
          <w:fldChar w:fldCharType="separate"/>
        </w:r>
        <w:r w:rsidR="003B5862">
          <w:rPr>
            <w:noProof/>
            <w:webHidden/>
          </w:rPr>
          <w:t>149</w:t>
        </w:r>
        <w:r w:rsidR="00F37CD1">
          <w:rPr>
            <w:noProof/>
            <w:webHidden/>
          </w:rPr>
          <w:fldChar w:fldCharType="end"/>
        </w:r>
      </w:hyperlink>
    </w:p>
    <w:p w14:paraId="490251A8" w14:textId="7534716B" w:rsidR="00F37CD1" w:rsidRDefault="00D5763F">
      <w:pPr>
        <w:pStyle w:val="TOC2"/>
        <w:tabs>
          <w:tab w:val="left" w:pos="660"/>
        </w:tabs>
        <w:rPr>
          <w:rFonts w:asciiTheme="minorHAnsi" w:eastAsiaTheme="minorEastAsia" w:hAnsiTheme="minorHAnsi" w:cstheme="minorBidi"/>
          <w:noProof/>
          <w:sz w:val="22"/>
          <w:szCs w:val="22"/>
        </w:rPr>
      </w:pPr>
      <w:hyperlink w:anchor="_Toc93405251" w:history="1">
        <w:r w:rsidR="00F37CD1" w:rsidRPr="00D92830">
          <w:rPr>
            <w:rStyle w:val="Hyperlink"/>
            <w:noProof/>
            <w:lang w:val="en-US"/>
          </w:rPr>
          <w:t>3.2</w:t>
        </w:r>
        <w:r w:rsidR="00F37CD1">
          <w:rPr>
            <w:rFonts w:asciiTheme="minorHAnsi" w:eastAsiaTheme="minorEastAsia" w:hAnsiTheme="minorHAnsi" w:cstheme="minorBidi"/>
            <w:noProof/>
            <w:sz w:val="22"/>
            <w:szCs w:val="22"/>
          </w:rPr>
          <w:tab/>
        </w:r>
        <w:r w:rsidR="00F37CD1" w:rsidRPr="00D92830">
          <w:rPr>
            <w:rStyle w:val="Hyperlink"/>
            <w:noProof/>
          </w:rPr>
          <w:t>Budgeted financial statements</w:t>
        </w:r>
        <w:r w:rsidR="00F37CD1">
          <w:rPr>
            <w:noProof/>
            <w:webHidden/>
          </w:rPr>
          <w:tab/>
        </w:r>
        <w:r w:rsidR="00F37CD1">
          <w:rPr>
            <w:noProof/>
            <w:webHidden/>
          </w:rPr>
          <w:fldChar w:fldCharType="begin"/>
        </w:r>
        <w:r w:rsidR="00F37CD1">
          <w:rPr>
            <w:noProof/>
            <w:webHidden/>
          </w:rPr>
          <w:instrText xml:space="preserve"> PAGEREF _Toc93405251 \h </w:instrText>
        </w:r>
        <w:r w:rsidR="00F37CD1">
          <w:rPr>
            <w:noProof/>
            <w:webHidden/>
          </w:rPr>
        </w:r>
        <w:r w:rsidR="00F37CD1">
          <w:rPr>
            <w:noProof/>
            <w:webHidden/>
          </w:rPr>
          <w:fldChar w:fldCharType="separate"/>
        </w:r>
        <w:r w:rsidR="003B5862">
          <w:rPr>
            <w:noProof/>
            <w:webHidden/>
          </w:rPr>
          <w:t>149</w:t>
        </w:r>
        <w:r w:rsidR="00F37CD1">
          <w:rPr>
            <w:noProof/>
            <w:webHidden/>
          </w:rPr>
          <w:fldChar w:fldCharType="end"/>
        </w:r>
      </w:hyperlink>
    </w:p>
    <w:p w14:paraId="15DE032B" w14:textId="3CD3ED05" w:rsidR="00914885" w:rsidRDefault="00B87DAB" w:rsidP="00914885">
      <w:r>
        <w:rPr>
          <w:rFonts w:ascii="Arial" w:hAnsi="Arial"/>
        </w:rPr>
        <w:fldChar w:fldCharType="end"/>
      </w:r>
    </w:p>
    <w:p w14:paraId="012C3E6C" w14:textId="77777777" w:rsidR="00914885" w:rsidRPr="0035086F" w:rsidRDefault="00914885" w:rsidP="00914885"/>
    <w:p w14:paraId="196378BF" w14:textId="77777777" w:rsidR="00914885" w:rsidRPr="0035086F" w:rsidRDefault="00914885" w:rsidP="00914885"/>
    <w:p w14:paraId="181C041E" w14:textId="77777777" w:rsidR="00914885" w:rsidRPr="0035086F" w:rsidRDefault="00914885" w:rsidP="00914885">
      <w:pPr>
        <w:sectPr w:rsidR="00914885" w:rsidRPr="0035086F" w:rsidSect="00D5763F">
          <w:headerReference w:type="first" r:id="rId16"/>
          <w:footerReference w:type="first" r:id="rId17"/>
          <w:type w:val="oddPage"/>
          <w:pgSz w:w="11907" w:h="16840" w:code="9"/>
          <w:pgMar w:top="2835" w:right="2098" w:bottom="2466" w:left="2098" w:header="1560" w:footer="1814" w:gutter="0"/>
          <w:pgNumType w:start="141"/>
          <w:cols w:space="720"/>
          <w:titlePg/>
        </w:sectPr>
      </w:pPr>
    </w:p>
    <w:p w14:paraId="05D6B1E1" w14:textId="7C652E94" w:rsidR="00914885" w:rsidRPr="00EC28BF" w:rsidRDefault="00EC28BF" w:rsidP="00F37CD1">
      <w:pPr>
        <w:pStyle w:val="Heading1-LVL2"/>
      </w:pPr>
      <w:bookmarkStart w:id="23" w:name="_Toc94198475"/>
      <w:r>
        <w:lastRenderedPageBreak/>
        <w:t>Nati</w:t>
      </w:r>
      <w:r w:rsidR="0082788A">
        <w:t xml:space="preserve">onal Film </w:t>
      </w:r>
      <w:r w:rsidR="0082788A" w:rsidRPr="008A6240">
        <w:t>and</w:t>
      </w:r>
      <w:r w:rsidR="0082788A">
        <w:t xml:space="preserve"> Sound Archive of Australia</w:t>
      </w:r>
      <w:bookmarkEnd w:id="23"/>
    </w:p>
    <w:p w14:paraId="1872BEB3" w14:textId="74DF3186" w:rsidR="00914885" w:rsidRPr="00F045E6" w:rsidRDefault="00914885" w:rsidP="008176BB">
      <w:pPr>
        <w:pStyle w:val="Heading2-TOCNFSA"/>
      </w:pPr>
      <w:bookmarkStart w:id="24" w:name="_Toc92991319"/>
      <w:bookmarkStart w:id="25" w:name="_Toc93405240"/>
      <w:r w:rsidRPr="00F045E6">
        <w:t>Section 1: Entity overview and resources</w:t>
      </w:r>
      <w:bookmarkEnd w:id="24"/>
      <w:bookmarkEnd w:id="25"/>
    </w:p>
    <w:p w14:paraId="050A8C78" w14:textId="09973C8B" w:rsidR="00914885" w:rsidRPr="002322E9" w:rsidRDefault="00914885" w:rsidP="008176BB">
      <w:pPr>
        <w:pStyle w:val="Heading3NFSA"/>
        <w:rPr>
          <w:lang w:val="en-AU"/>
        </w:rPr>
      </w:pPr>
      <w:bookmarkStart w:id="26" w:name="_Toc92991320"/>
      <w:bookmarkStart w:id="27" w:name="_Toc93405241"/>
      <w:r>
        <w:t>1.1</w:t>
      </w:r>
      <w:r>
        <w:tab/>
      </w:r>
      <w:r w:rsidRPr="004928FF">
        <w:t>Strategic direction</w:t>
      </w:r>
      <w:r>
        <w:rPr>
          <w:lang w:val="en-AU"/>
        </w:rPr>
        <w:t xml:space="preserve"> statement</w:t>
      </w:r>
      <w:bookmarkEnd w:id="26"/>
      <w:bookmarkEnd w:id="27"/>
    </w:p>
    <w:p w14:paraId="2B6AF870" w14:textId="77777777" w:rsidR="0048347B" w:rsidRPr="00B94E5D" w:rsidRDefault="0048347B" w:rsidP="0048347B">
      <w:pPr>
        <w:pStyle w:val="bulletlevel1"/>
        <w:spacing w:before="0"/>
      </w:pPr>
      <w:r w:rsidRPr="00B94E5D">
        <w:t xml:space="preserve">The legislative functions of the National Film and Sound Archive of Australia (NFSA) are outlined in the </w:t>
      </w:r>
      <w:r w:rsidRPr="00B94E5D">
        <w:rPr>
          <w:i/>
        </w:rPr>
        <w:t>National Film and Sound Archive of Australia Act 2008</w:t>
      </w:r>
      <w:r w:rsidRPr="00B94E5D">
        <w:t>. The NFSA is Australia’s premier audio</w:t>
      </w:r>
      <w:r>
        <w:t>-</w:t>
      </w:r>
      <w:r w:rsidRPr="00B94E5D">
        <w:t>visual archive and a place of engagement with Australian audio</w:t>
      </w:r>
      <w:r>
        <w:t>-</w:t>
      </w:r>
      <w:r w:rsidRPr="00B94E5D">
        <w:t>visual production past and present.</w:t>
      </w:r>
    </w:p>
    <w:p w14:paraId="41C9A34D" w14:textId="77777777" w:rsidR="0048347B" w:rsidRPr="00B94E5D" w:rsidRDefault="0048347B" w:rsidP="0048347B">
      <w:pPr>
        <w:pStyle w:val="bulletlevel1"/>
        <w:spacing w:before="0"/>
      </w:pPr>
      <w:r w:rsidRPr="00B94E5D">
        <w:t>The NFSA’s mission is to collect and preserve Australian film, recorded sound, broadcast and new media, and their associated documents and artefacts, and to share the collection with audiences across Australia and overseas.</w:t>
      </w:r>
    </w:p>
    <w:p w14:paraId="6F8A86CE" w14:textId="77777777" w:rsidR="0048347B" w:rsidRPr="00B94E5D" w:rsidRDefault="0048347B" w:rsidP="0048347B">
      <w:pPr>
        <w:pStyle w:val="bulletlevel1"/>
        <w:spacing w:before="0"/>
      </w:pPr>
      <w:r w:rsidRPr="00B94E5D">
        <w:t>The NFSA exists to perform three vital functions:</w:t>
      </w:r>
    </w:p>
    <w:p w14:paraId="306271C4" w14:textId="77777777" w:rsidR="0048347B" w:rsidRPr="00B94E5D" w:rsidRDefault="0048347B" w:rsidP="009B54D8">
      <w:pPr>
        <w:pStyle w:val="bulletlevel1"/>
        <w:numPr>
          <w:ilvl w:val="0"/>
          <w:numId w:val="10"/>
        </w:numPr>
        <w:spacing w:before="0"/>
      </w:pPr>
      <w:r w:rsidRPr="00B94E5D">
        <w:t>collect audio visual works and associated documentation that reflect all aspects of Australian life and our diverse communities</w:t>
      </w:r>
    </w:p>
    <w:p w14:paraId="4BB33974" w14:textId="77777777" w:rsidR="0048347B" w:rsidRPr="00B94E5D" w:rsidRDefault="0048347B" w:rsidP="009B54D8">
      <w:pPr>
        <w:pStyle w:val="bulletlevel1"/>
        <w:numPr>
          <w:ilvl w:val="0"/>
          <w:numId w:val="10"/>
        </w:numPr>
        <w:spacing w:before="0"/>
      </w:pPr>
      <w:r w:rsidRPr="00B94E5D">
        <w:t>preserve the collection in accordance with international standards and working within our resources, to ensure permanent access</w:t>
      </w:r>
    </w:p>
    <w:p w14:paraId="35AFFB65" w14:textId="77777777" w:rsidR="0048347B" w:rsidRPr="00B94E5D" w:rsidRDefault="0048347B" w:rsidP="009B54D8">
      <w:pPr>
        <w:pStyle w:val="bulletlevel1"/>
        <w:numPr>
          <w:ilvl w:val="0"/>
          <w:numId w:val="10"/>
        </w:numPr>
        <w:spacing w:before="0"/>
      </w:pPr>
      <w:proofErr w:type="gramStart"/>
      <w:r w:rsidRPr="00B94E5D">
        <w:t>share</w:t>
      </w:r>
      <w:proofErr w:type="gramEnd"/>
      <w:r w:rsidRPr="00B94E5D">
        <w:t xml:space="preserve"> the collection so its stories form an ongoing part of the evolution of our culture.</w:t>
      </w:r>
    </w:p>
    <w:p w14:paraId="7C6A794D" w14:textId="77777777" w:rsidR="00914885" w:rsidRDefault="00914885" w:rsidP="00914885">
      <w:pPr>
        <w:spacing w:after="0" w:line="240" w:lineRule="auto"/>
        <w:jc w:val="left"/>
        <w:rPr>
          <w:lang w:val="en-US"/>
        </w:rPr>
      </w:pPr>
      <w:r>
        <w:rPr>
          <w:lang w:val="en-US"/>
        </w:rPr>
        <w:br w:type="page"/>
      </w:r>
    </w:p>
    <w:p w14:paraId="290037C0" w14:textId="2194A9BA" w:rsidR="00914885" w:rsidRPr="004928FF" w:rsidRDefault="00914885" w:rsidP="008176BB">
      <w:pPr>
        <w:pStyle w:val="Heading3NFSA"/>
      </w:pPr>
      <w:bookmarkStart w:id="28" w:name="_Toc92991321"/>
      <w:bookmarkStart w:id="29" w:name="_Toc93405242"/>
      <w:r>
        <w:lastRenderedPageBreak/>
        <w:t>1.2</w:t>
      </w:r>
      <w:r>
        <w:tab/>
        <w:t>Entity resource statement</w:t>
      </w:r>
      <w:bookmarkEnd w:id="28"/>
      <w:bookmarkEnd w:id="29"/>
    </w:p>
    <w:p w14:paraId="07DD7DAE" w14:textId="438FF49E" w:rsidR="0048347B" w:rsidRDefault="0048347B" w:rsidP="0048347B">
      <w:pPr>
        <w:pStyle w:val="Exampletext0"/>
        <w:jc w:val="left"/>
        <w:rPr>
          <w:i w:val="0"/>
          <w:color w:val="auto"/>
          <w:lang w:val="en-AU"/>
        </w:rPr>
      </w:pPr>
      <w:r w:rsidRPr="0044717A">
        <w:rPr>
          <w:i w:val="0"/>
          <w:color w:val="auto"/>
          <w:lang w:val="en-AU"/>
        </w:rPr>
        <w:t xml:space="preserve">The </w:t>
      </w:r>
      <w:r w:rsidR="0050026A">
        <w:rPr>
          <w:i w:val="0"/>
          <w:color w:val="auto"/>
          <w:lang w:val="en-AU"/>
        </w:rPr>
        <w:t>NFSA</w:t>
      </w:r>
      <w:r w:rsidRPr="0044717A">
        <w:rPr>
          <w:i w:val="0"/>
          <w:color w:val="auto"/>
          <w:lang w:val="en-AU"/>
        </w:rPr>
        <w:t xml:space="preserve"> resource statement details the resourcing for </w:t>
      </w:r>
      <w:r>
        <w:rPr>
          <w:i w:val="0"/>
          <w:color w:val="auto"/>
          <w:lang w:val="en-AU"/>
        </w:rPr>
        <w:t xml:space="preserve">the </w:t>
      </w:r>
      <w:r w:rsidR="00886877">
        <w:rPr>
          <w:i w:val="0"/>
          <w:color w:val="auto"/>
          <w:lang w:val="en-AU"/>
        </w:rPr>
        <w:t>NFSA</w:t>
      </w:r>
      <w:r w:rsidRPr="0044717A">
        <w:rPr>
          <w:i w:val="0"/>
          <w:color w:val="auto"/>
          <w:lang w:val="en-AU"/>
        </w:rPr>
        <w:t xml:space="preserve"> at Additional Estimates. Table 1.1 shows the total resourc</w:t>
      </w:r>
      <w:r>
        <w:rPr>
          <w:i w:val="0"/>
          <w:color w:val="auto"/>
          <w:lang w:val="en-AU"/>
        </w:rPr>
        <w:t>es from all sources for the 2021-22</w:t>
      </w:r>
      <w:r w:rsidRPr="0044717A">
        <w:rPr>
          <w:i w:val="0"/>
          <w:color w:val="auto"/>
          <w:lang w:val="en-AU"/>
        </w:rPr>
        <w:t xml:space="preserve"> Budget year, including variations through Appropriation Bills No. 3 and No. 4 and special appropriations.</w:t>
      </w:r>
    </w:p>
    <w:p w14:paraId="572B42DE" w14:textId="6E1E542E" w:rsidR="0048347B" w:rsidRPr="00684646" w:rsidRDefault="0048347B" w:rsidP="0048347B">
      <w:pPr>
        <w:pStyle w:val="TableHeading"/>
        <w:rPr>
          <w:b w:val="0"/>
          <w:lang w:val="en-GB"/>
        </w:rPr>
      </w:pPr>
      <w:r w:rsidRPr="00D52F83">
        <w:t xml:space="preserve">Table 1.1: </w:t>
      </w:r>
      <w:r w:rsidRPr="00D52F83">
        <w:rPr>
          <w:lang w:val="en-AU"/>
        </w:rPr>
        <w:t>NFSA</w:t>
      </w:r>
      <w:r w:rsidRPr="00D52F83">
        <w:t xml:space="preserve"> resource statement — </w:t>
      </w:r>
      <w:r w:rsidRPr="00D52F83">
        <w:rPr>
          <w:lang w:val="en-US"/>
        </w:rPr>
        <w:t>Additional</w:t>
      </w:r>
      <w:r w:rsidRPr="00D52F83">
        <w:t xml:space="preserve"> estimates for 202</w:t>
      </w:r>
      <w:r w:rsidRPr="00D52F83">
        <w:rPr>
          <w:lang w:val="en-GB"/>
        </w:rPr>
        <w:t>1</w:t>
      </w:r>
      <w:r w:rsidRPr="00D52F83">
        <w:rPr>
          <w:lang w:val="en-GB"/>
        </w:rPr>
        <w:softHyphen/>
      </w:r>
      <w:r w:rsidRPr="00D52F83">
        <w:rPr>
          <w:lang w:val="en-GB"/>
        </w:rPr>
        <w:softHyphen/>
        <w:t>-22</w:t>
      </w:r>
      <w:r w:rsidRPr="00D52F83">
        <w:t xml:space="preserve"> as at </w:t>
      </w:r>
      <w:r w:rsidRPr="00D52F83">
        <w:rPr>
          <w:lang w:val="en-US"/>
        </w:rPr>
        <w:t>Additional Estimates February</w:t>
      </w:r>
      <w:r w:rsidRPr="00D52F83">
        <w:t xml:space="preserve"> </w:t>
      </w:r>
      <w:r w:rsidR="002A4EF6" w:rsidRPr="00D52F83">
        <w:rPr>
          <w:lang w:val="en-GB"/>
        </w:rPr>
        <w:t>2022</w:t>
      </w:r>
    </w:p>
    <w:tbl>
      <w:tblPr>
        <w:tblW w:w="7655" w:type="dxa"/>
        <w:tblLook w:val="04A0" w:firstRow="1" w:lastRow="0" w:firstColumn="1" w:lastColumn="0" w:noHBand="0" w:noVBand="1"/>
      </w:tblPr>
      <w:tblGrid>
        <w:gridCol w:w="3261"/>
        <w:gridCol w:w="1150"/>
        <w:gridCol w:w="1115"/>
        <w:gridCol w:w="1116"/>
        <w:gridCol w:w="1013"/>
      </w:tblGrid>
      <w:tr w:rsidR="004E751E" w:rsidRPr="0038328A" w14:paraId="1E063A1A" w14:textId="77777777" w:rsidTr="00C211FF">
        <w:trPr>
          <w:trHeight w:val="965"/>
        </w:trPr>
        <w:tc>
          <w:tcPr>
            <w:tcW w:w="3261" w:type="dxa"/>
            <w:tcBorders>
              <w:top w:val="single" w:sz="4" w:space="0" w:color="auto"/>
              <w:left w:val="nil"/>
              <w:bottom w:val="nil"/>
              <w:right w:val="nil"/>
            </w:tcBorders>
            <w:shd w:val="clear" w:color="000000" w:fill="FFFFFF"/>
            <w:noWrap/>
            <w:vAlign w:val="bottom"/>
            <w:hideMark/>
          </w:tcPr>
          <w:p w14:paraId="1C0C0C7C" w14:textId="5ABE29A3" w:rsidR="004E751E" w:rsidRPr="0038328A" w:rsidRDefault="004E751E" w:rsidP="004E751E">
            <w:pPr>
              <w:spacing w:after="0" w:line="240" w:lineRule="auto"/>
              <w:jc w:val="left"/>
              <w:rPr>
                <w:rFonts w:ascii="Arial" w:hAnsi="Arial" w:cs="Arial"/>
                <w:color w:val="000000"/>
                <w:sz w:val="16"/>
                <w:szCs w:val="16"/>
              </w:rPr>
            </w:pPr>
          </w:p>
        </w:tc>
        <w:tc>
          <w:tcPr>
            <w:tcW w:w="1150" w:type="dxa"/>
            <w:tcBorders>
              <w:top w:val="single" w:sz="4" w:space="0" w:color="auto"/>
              <w:left w:val="nil"/>
              <w:bottom w:val="single" w:sz="4" w:space="0" w:color="auto"/>
              <w:right w:val="nil"/>
            </w:tcBorders>
            <w:shd w:val="clear" w:color="000000" w:fill="FFFFFF"/>
            <w:hideMark/>
          </w:tcPr>
          <w:p w14:paraId="1547B59C" w14:textId="77777777" w:rsidR="004E751E" w:rsidRPr="0038328A" w:rsidRDefault="004E751E" w:rsidP="004E751E">
            <w:pPr>
              <w:spacing w:after="0" w:line="240" w:lineRule="auto"/>
              <w:jc w:val="right"/>
              <w:rPr>
                <w:rFonts w:ascii="Arial" w:hAnsi="Arial" w:cs="Arial"/>
                <w:color w:val="000000"/>
                <w:sz w:val="16"/>
                <w:szCs w:val="16"/>
              </w:rPr>
            </w:pPr>
            <w:r w:rsidRPr="0038328A">
              <w:rPr>
                <w:rFonts w:ascii="Arial" w:hAnsi="Arial" w:cs="Arial"/>
                <w:color w:val="000000"/>
                <w:sz w:val="16"/>
                <w:szCs w:val="16"/>
              </w:rPr>
              <w:t>Actual</w:t>
            </w:r>
            <w:r w:rsidRPr="0038328A">
              <w:rPr>
                <w:rFonts w:ascii="Arial" w:hAnsi="Arial" w:cs="Arial"/>
                <w:color w:val="000000"/>
                <w:sz w:val="16"/>
                <w:szCs w:val="16"/>
              </w:rPr>
              <w:br/>
              <w:t>available</w:t>
            </w:r>
            <w:r w:rsidRPr="0038328A">
              <w:rPr>
                <w:rFonts w:ascii="Arial" w:hAnsi="Arial" w:cs="Arial"/>
                <w:color w:val="000000"/>
                <w:sz w:val="16"/>
                <w:szCs w:val="16"/>
              </w:rPr>
              <w:br/>
              <w:t>appropriation</w:t>
            </w:r>
            <w:r w:rsidRPr="0038328A">
              <w:rPr>
                <w:rFonts w:ascii="Arial" w:hAnsi="Arial" w:cs="Arial"/>
                <w:color w:val="000000"/>
                <w:sz w:val="16"/>
                <w:szCs w:val="16"/>
              </w:rPr>
              <w:br/>
            </w:r>
            <w:r w:rsidRPr="0038328A">
              <w:rPr>
                <w:rFonts w:ascii="Arial" w:hAnsi="Arial" w:cs="Arial"/>
                <w:color w:val="000000"/>
                <w:sz w:val="16"/>
                <w:szCs w:val="16"/>
              </w:rPr>
              <w:br/>
              <w:t>2020-21</w:t>
            </w:r>
            <w:r w:rsidRPr="0038328A">
              <w:rPr>
                <w:rFonts w:ascii="Arial" w:hAnsi="Arial" w:cs="Arial"/>
                <w:color w:val="000000"/>
                <w:sz w:val="16"/>
                <w:szCs w:val="16"/>
              </w:rPr>
              <w:br/>
              <w:t>$'000</w:t>
            </w:r>
          </w:p>
        </w:tc>
        <w:tc>
          <w:tcPr>
            <w:tcW w:w="1115" w:type="dxa"/>
            <w:tcBorders>
              <w:top w:val="single" w:sz="4" w:space="0" w:color="auto"/>
              <w:left w:val="nil"/>
              <w:bottom w:val="single" w:sz="4" w:space="0" w:color="auto"/>
              <w:right w:val="nil"/>
            </w:tcBorders>
            <w:shd w:val="clear" w:color="000000" w:fill="FFFFFF"/>
            <w:hideMark/>
          </w:tcPr>
          <w:p w14:paraId="7B0EDCDD" w14:textId="77777777" w:rsidR="004E751E" w:rsidRPr="0038328A" w:rsidRDefault="004E751E" w:rsidP="004E751E">
            <w:pPr>
              <w:spacing w:after="0" w:line="240" w:lineRule="auto"/>
              <w:jc w:val="right"/>
              <w:rPr>
                <w:rFonts w:ascii="Arial" w:hAnsi="Arial" w:cs="Arial"/>
                <w:color w:val="000000"/>
                <w:sz w:val="16"/>
                <w:szCs w:val="16"/>
              </w:rPr>
            </w:pPr>
            <w:r w:rsidRPr="0038328A">
              <w:rPr>
                <w:rFonts w:ascii="Arial" w:hAnsi="Arial" w:cs="Arial"/>
                <w:color w:val="000000"/>
                <w:sz w:val="16"/>
                <w:szCs w:val="16"/>
              </w:rPr>
              <w:t>Estimate</w:t>
            </w:r>
            <w:r w:rsidRPr="0038328A">
              <w:rPr>
                <w:rFonts w:ascii="Arial" w:hAnsi="Arial" w:cs="Arial"/>
                <w:color w:val="000000"/>
                <w:sz w:val="16"/>
                <w:szCs w:val="16"/>
              </w:rPr>
              <w:br/>
              <w:t>as at</w:t>
            </w:r>
            <w:r w:rsidRPr="0038328A">
              <w:rPr>
                <w:rFonts w:ascii="Arial" w:hAnsi="Arial" w:cs="Arial"/>
                <w:color w:val="000000"/>
                <w:sz w:val="16"/>
                <w:szCs w:val="16"/>
              </w:rPr>
              <w:br/>
              <w:t>Budget</w:t>
            </w:r>
            <w:r w:rsidRPr="0038328A">
              <w:rPr>
                <w:rFonts w:ascii="Arial" w:hAnsi="Arial" w:cs="Arial"/>
                <w:color w:val="000000"/>
                <w:sz w:val="16"/>
                <w:szCs w:val="16"/>
              </w:rPr>
              <w:br/>
            </w:r>
            <w:r w:rsidRPr="0038328A">
              <w:rPr>
                <w:rFonts w:ascii="Arial" w:hAnsi="Arial" w:cs="Arial"/>
                <w:color w:val="000000"/>
                <w:sz w:val="16"/>
                <w:szCs w:val="16"/>
              </w:rPr>
              <w:br/>
              <w:t>2021-22</w:t>
            </w:r>
            <w:r w:rsidRPr="0038328A">
              <w:rPr>
                <w:rFonts w:ascii="Arial" w:hAnsi="Arial" w:cs="Arial"/>
                <w:color w:val="000000"/>
                <w:sz w:val="16"/>
                <w:szCs w:val="16"/>
              </w:rPr>
              <w:br/>
              <w:t>$'000</w:t>
            </w:r>
          </w:p>
        </w:tc>
        <w:tc>
          <w:tcPr>
            <w:tcW w:w="1116" w:type="dxa"/>
            <w:tcBorders>
              <w:top w:val="single" w:sz="4" w:space="0" w:color="auto"/>
              <w:left w:val="nil"/>
              <w:bottom w:val="single" w:sz="4" w:space="0" w:color="auto"/>
              <w:right w:val="nil"/>
            </w:tcBorders>
            <w:shd w:val="clear" w:color="000000" w:fill="FFFFFF"/>
            <w:hideMark/>
          </w:tcPr>
          <w:p w14:paraId="043BF729" w14:textId="77777777" w:rsidR="004E751E" w:rsidRPr="0038328A" w:rsidRDefault="004E751E" w:rsidP="004E751E">
            <w:pPr>
              <w:spacing w:after="0" w:line="240" w:lineRule="auto"/>
              <w:jc w:val="right"/>
              <w:rPr>
                <w:rFonts w:ascii="Arial" w:hAnsi="Arial" w:cs="Arial"/>
                <w:color w:val="000000"/>
                <w:sz w:val="16"/>
                <w:szCs w:val="16"/>
              </w:rPr>
            </w:pPr>
            <w:r w:rsidRPr="0038328A">
              <w:rPr>
                <w:rFonts w:ascii="Arial" w:hAnsi="Arial" w:cs="Arial"/>
                <w:color w:val="000000"/>
                <w:sz w:val="16"/>
                <w:szCs w:val="16"/>
              </w:rPr>
              <w:t>Proposed</w:t>
            </w:r>
            <w:r w:rsidRPr="0038328A">
              <w:rPr>
                <w:rFonts w:ascii="Arial" w:hAnsi="Arial" w:cs="Arial"/>
                <w:color w:val="000000"/>
                <w:sz w:val="16"/>
                <w:szCs w:val="16"/>
              </w:rPr>
              <w:br/>
              <w:t>Additional</w:t>
            </w:r>
            <w:r w:rsidRPr="0038328A">
              <w:rPr>
                <w:rFonts w:ascii="Arial" w:hAnsi="Arial" w:cs="Arial"/>
                <w:color w:val="000000"/>
                <w:sz w:val="16"/>
                <w:szCs w:val="16"/>
              </w:rPr>
              <w:br/>
              <w:t>Estimates</w:t>
            </w:r>
            <w:r w:rsidRPr="0038328A">
              <w:rPr>
                <w:rFonts w:ascii="Arial" w:hAnsi="Arial" w:cs="Arial"/>
                <w:color w:val="000000"/>
                <w:sz w:val="16"/>
                <w:szCs w:val="16"/>
              </w:rPr>
              <w:br/>
            </w:r>
            <w:r w:rsidRPr="0038328A">
              <w:rPr>
                <w:rFonts w:ascii="Arial" w:hAnsi="Arial" w:cs="Arial"/>
                <w:color w:val="000000"/>
                <w:sz w:val="16"/>
                <w:szCs w:val="16"/>
              </w:rPr>
              <w:br/>
              <w:t>2021-22</w:t>
            </w:r>
            <w:r w:rsidRPr="0038328A">
              <w:rPr>
                <w:rFonts w:ascii="Arial" w:hAnsi="Arial" w:cs="Arial"/>
                <w:color w:val="000000"/>
                <w:sz w:val="16"/>
                <w:szCs w:val="16"/>
              </w:rPr>
              <w:br/>
              <w:t>$'000</w:t>
            </w:r>
          </w:p>
        </w:tc>
        <w:tc>
          <w:tcPr>
            <w:tcW w:w="1013" w:type="dxa"/>
            <w:tcBorders>
              <w:top w:val="single" w:sz="4" w:space="0" w:color="auto"/>
              <w:left w:val="nil"/>
              <w:bottom w:val="single" w:sz="4" w:space="0" w:color="auto"/>
              <w:right w:val="nil"/>
            </w:tcBorders>
            <w:shd w:val="clear" w:color="000000" w:fill="E6E6E6"/>
            <w:hideMark/>
          </w:tcPr>
          <w:p w14:paraId="0B859087" w14:textId="77777777" w:rsidR="004E751E" w:rsidRPr="0038328A" w:rsidRDefault="004E751E" w:rsidP="004E751E">
            <w:pPr>
              <w:spacing w:after="0" w:line="240" w:lineRule="auto"/>
              <w:jc w:val="right"/>
              <w:rPr>
                <w:rFonts w:ascii="Arial" w:hAnsi="Arial" w:cs="Arial"/>
                <w:color w:val="000000"/>
                <w:sz w:val="16"/>
                <w:szCs w:val="16"/>
              </w:rPr>
            </w:pPr>
            <w:r w:rsidRPr="0038328A">
              <w:rPr>
                <w:rFonts w:ascii="Arial" w:hAnsi="Arial" w:cs="Arial"/>
                <w:color w:val="000000"/>
                <w:sz w:val="16"/>
                <w:szCs w:val="16"/>
              </w:rPr>
              <w:t>Total</w:t>
            </w:r>
            <w:r w:rsidRPr="0038328A">
              <w:rPr>
                <w:rFonts w:ascii="Arial" w:hAnsi="Arial" w:cs="Arial"/>
                <w:color w:val="000000"/>
                <w:sz w:val="16"/>
                <w:szCs w:val="16"/>
              </w:rPr>
              <w:br/>
              <w:t>estimate at</w:t>
            </w:r>
            <w:r w:rsidRPr="0038328A">
              <w:rPr>
                <w:rFonts w:ascii="Arial" w:hAnsi="Arial" w:cs="Arial"/>
                <w:color w:val="000000"/>
                <w:sz w:val="16"/>
                <w:szCs w:val="16"/>
              </w:rPr>
              <w:br/>
              <w:t>Additional</w:t>
            </w:r>
            <w:r w:rsidRPr="0038328A">
              <w:rPr>
                <w:rFonts w:ascii="Arial" w:hAnsi="Arial" w:cs="Arial"/>
                <w:color w:val="000000"/>
                <w:sz w:val="16"/>
                <w:szCs w:val="16"/>
              </w:rPr>
              <w:br/>
              <w:t>Estimates</w:t>
            </w:r>
            <w:r w:rsidRPr="0038328A">
              <w:rPr>
                <w:rFonts w:ascii="Arial" w:hAnsi="Arial" w:cs="Arial"/>
                <w:color w:val="000000"/>
                <w:sz w:val="16"/>
                <w:szCs w:val="16"/>
              </w:rPr>
              <w:br/>
              <w:t>2021-22</w:t>
            </w:r>
            <w:r w:rsidRPr="0038328A">
              <w:rPr>
                <w:rFonts w:ascii="Arial" w:hAnsi="Arial" w:cs="Arial"/>
                <w:color w:val="000000"/>
                <w:sz w:val="16"/>
                <w:szCs w:val="16"/>
              </w:rPr>
              <w:br/>
              <w:t>$'000</w:t>
            </w:r>
          </w:p>
        </w:tc>
      </w:tr>
      <w:tr w:rsidR="00214346" w:rsidRPr="0038328A" w14:paraId="4D248A87" w14:textId="77777777" w:rsidTr="00C211FF">
        <w:trPr>
          <w:trHeight w:val="204"/>
        </w:trPr>
        <w:tc>
          <w:tcPr>
            <w:tcW w:w="3261" w:type="dxa"/>
            <w:tcBorders>
              <w:top w:val="nil"/>
              <w:left w:val="nil"/>
              <w:bottom w:val="nil"/>
              <w:right w:val="nil"/>
            </w:tcBorders>
            <w:shd w:val="clear" w:color="000000" w:fill="FFFFFF"/>
            <w:noWrap/>
            <w:vAlign w:val="bottom"/>
            <w:hideMark/>
          </w:tcPr>
          <w:p w14:paraId="6FEFAD9E" w14:textId="77777777" w:rsidR="00214346" w:rsidRPr="0038328A" w:rsidRDefault="00214346" w:rsidP="00214346">
            <w:pPr>
              <w:spacing w:after="0" w:line="240" w:lineRule="auto"/>
              <w:jc w:val="left"/>
              <w:rPr>
                <w:rFonts w:ascii="Arial" w:hAnsi="Arial" w:cs="Arial"/>
                <w:b/>
                <w:bCs/>
                <w:color w:val="000000"/>
                <w:sz w:val="16"/>
                <w:szCs w:val="16"/>
              </w:rPr>
            </w:pPr>
            <w:r w:rsidRPr="0038328A">
              <w:rPr>
                <w:rFonts w:ascii="Arial" w:hAnsi="Arial" w:cs="Arial"/>
                <w:b/>
                <w:bCs/>
                <w:color w:val="000000"/>
                <w:sz w:val="16"/>
                <w:szCs w:val="16"/>
              </w:rPr>
              <w:t>Opening balance/cash reserves at 1 July</w:t>
            </w:r>
          </w:p>
        </w:tc>
        <w:tc>
          <w:tcPr>
            <w:tcW w:w="1150" w:type="dxa"/>
            <w:tcBorders>
              <w:top w:val="single" w:sz="4" w:space="0" w:color="auto"/>
              <w:left w:val="nil"/>
              <w:bottom w:val="single" w:sz="4" w:space="0" w:color="auto"/>
              <w:right w:val="nil"/>
            </w:tcBorders>
            <w:shd w:val="clear" w:color="000000" w:fill="FFFFFF"/>
            <w:noWrap/>
            <w:vAlign w:val="bottom"/>
            <w:hideMark/>
          </w:tcPr>
          <w:p w14:paraId="58E46CC0" w14:textId="130DA335" w:rsidR="00214346" w:rsidRPr="00553851" w:rsidRDefault="00214346" w:rsidP="00214346">
            <w:pPr>
              <w:spacing w:after="0" w:line="240" w:lineRule="auto"/>
              <w:jc w:val="right"/>
              <w:rPr>
                <w:rFonts w:ascii="Arial" w:hAnsi="Arial" w:cs="Arial"/>
                <w:b/>
                <w:iCs/>
                <w:color w:val="000000"/>
                <w:sz w:val="16"/>
                <w:szCs w:val="16"/>
              </w:rPr>
            </w:pPr>
            <w:r w:rsidRPr="00553851">
              <w:rPr>
                <w:rFonts w:ascii="Arial" w:hAnsi="Arial" w:cs="Arial"/>
                <w:b/>
                <w:iCs/>
                <w:color w:val="000000"/>
                <w:sz w:val="16"/>
                <w:szCs w:val="16"/>
              </w:rPr>
              <w:t xml:space="preserve">1,324 </w:t>
            </w:r>
          </w:p>
        </w:tc>
        <w:tc>
          <w:tcPr>
            <w:tcW w:w="1115" w:type="dxa"/>
            <w:tcBorders>
              <w:top w:val="single" w:sz="4" w:space="0" w:color="auto"/>
              <w:left w:val="nil"/>
              <w:bottom w:val="single" w:sz="4" w:space="0" w:color="auto"/>
              <w:right w:val="nil"/>
            </w:tcBorders>
            <w:shd w:val="clear" w:color="000000" w:fill="FFFFFF"/>
            <w:noWrap/>
            <w:vAlign w:val="bottom"/>
            <w:hideMark/>
          </w:tcPr>
          <w:p w14:paraId="4E2CE062" w14:textId="25546EE2" w:rsidR="00214346" w:rsidRPr="00553851" w:rsidRDefault="00214346" w:rsidP="00214346">
            <w:pPr>
              <w:spacing w:after="0" w:line="240" w:lineRule="auto"/>
              <w:jc w:val="right"/>
              <w:rPr>
                <w:rFonts w:ascii="Arial" w:hAnsi="Arial" w:cs="Arial"/>
                <w:b/>
                <w:iCs/>
                <w:color w:val="000000"/>
                <w:sz w:val="16"/>
                <w:szCs w:val="16"/>
              </w:rPr>
            </w:pPr>
            <w:r w:rsidRPr="00553851">
              <w:rPr>
                <w:rFonts w:ascii="Arial" w:hAnsi="Arial" w:cs="Arial"/>
                <w:b/>
                <w:iCs/>
                <w:color w:val="000000"/>
                <w:sz w:val="16"/>
                <w:szCs w:val="16"/>
              </w:rPr>
              <w:t xml:space="preserve">2,114 </w:t>
            </w:r>
          </w:p>
        </w:tc>
        <w:tc>
          <w:tcPr>
            <w:tcW w:w="1116" w:type="dxa"/>
            <w:tcBorders>
              <w:top w:val="single" w:sz="4" w:space="0" w:color="auto"/>
              <w:left w:val="nil"/>
              <w:bottom w:val="single" w:sz="4" w:space="0" w:color="auto"/>
              <w:right w:val="nil"/>
            </w:tcBorders>
            <w:shd w:val="clear" w:color="000000" w:fill="FFFFFF"/>
            <w:noWrap/>
            <w:vAlign w:val="bottom"/>
            <w:hideMark/>
          </w:tcPr>
          <w:p w14:paraId="2AA8F941" w14:textId="200A9147" w:rsidR="00214346" w:rsidRPr="00553851" w:rsidRDefault="00214346" w:rsidP="00214346">
            <w:pPr>
              <w:spacing w:after="0" w:line="240" w:lineRule="auto"/>
              <w:jc w:val="right"/>
              <w:rPr>
                <w:rFonts w:ascii="Arial" w:hAnsi="Arial" w:cs="Arial"/>
                <w:b/>
                <w:iCs/>
                <w:color w:val="000000"/>
                <w:sz w:val="16"/>
                <w:szCs w:val="16"/>
              </w:rPr>
            </w:pPr>
            <w:r w:rsidRPr="00553851">
              <w:rPr>
                <w:rFonts w:ascii="Arial" w:hAnsi="Arial" w:cs="Arial"/>
                <w:b/>
                <w:iCs/>
                <w:color w:val="000000"/>
                <w:sz w:val="16"/>
                <w:szCs w:val="16"/>
              </w:rPr>
              <w:t>(1,194)</w:t>
            </w:r>
          </w:p>
        </w:tc>
        <w:tc>
          <w:tcPr>
            <w:tcW w:w="1013" w:type="dxa"/>
            <w:tcBorders>
              <w:top w:val="single" w:sz="4" w:space="0" w:color="auto"/>
              <w:left w:val="nil"/>
              <w:bottom w:val="single" w:sz="4" w:space="0" w:color="auto"/>
              <w:right w:val="nil"/>
            </w:tcBorders>
            <w:shd w:val="clear" w:color="000000" w:fill="E6E6E6"/>
            <w:noWrap/>
            <w:vAlign w:val="bottom"/>
            <w:hideMark/>
          </w:tcPr>
          <w:p w14:paraId="2F6EEA70" w14:textId="10BFFB1E" w:rsidR="00214346" w:rsidRPr="00553851" w:rsidRDefault="00214346" w:rsidP="00214346">
            <w:pPr>
              <w:spacing w:after="0" w:line="240" w:lineRule="auto"/>
              <w:jc w:val="right"/>
              <w:rPr>
                <w:rFonts w:ascii="Arial" w:hAnsi="Arial" w:cs="Arial"/>
                <w:b/>
                <w:color w:val="000000"/>
                <w:sz w:val="16"/>
                <w:szCs w:val="16"/>
              </w:rPr>
            </w:pPr>
            <w:r w:rsidRPr="00553851">
              <w:rPr>
                <w:rFonts w:ascii="Arial" w:hAnsi="Arial" w:cs="Arial"/>
                <w:b/>
                <w:color w:val="000000"/>
                <w:sz w:val="16"/>
                <w:szCs w:val="16"/>
              </w:rPr>
              <w:t xml:space="preserve">920 </w:t>
            </w:r>
          </w:p>
        </w:tc>
      </w:tr>
      <w:tr w:rsidR="00214346" w:rsidRPr="0038328A" w14:paraId="331753D5" w14:textId="77777777" w:rsidTr="00C211FF">
        <w:trPr>
          <w:trHeight w:val="204"/>
        </w:trPr>
        <w:tc>
          <w:tcPr>
            <w:tcW w:w="3261" w:type="dxa"/>
            <w:tcBorders>
              <w:top w:val="nil"/>
              <w:left w:val="nil"/>
              <w:bottom w:val="nil"/>
              <w:right w:val="nil"/>
            </w:tcBorders>
            <w:shd w:val="clear" w:color="000000" w:fill="FFFFFF"/>
            <w:vAlign w:val="bottom"/>
            <w:hideMark/>
          </w:tcPr>
          <w:p w14:paraId="0DE32D98" w14:textId="77777777" w:rsidR="00214346" w:rsidRPr="0038328A" w:rsidRDefault="00214346" w:rsidP="00214346">
            <w:pPr>
              <w:spacing w:after="0" w:line="240" w:lineRule="auto"/>
              <w:jc w:val="left"/>
              <w:rPr>
                <w:rFonts w:ascii="Arial" w:hAnsi="Arial" w:cs="Arial"/>
                <w:b/>
                <w:bCs/>
                <w:color w:val="000000"/>
                <w:sz w:val="16"/>
                <w:szCs w:val="16"/>
              </w:rPr>
            </w:pPr>
            <w:r w:rsidRPr="0038328A">
              <w:rPr>
                <w:rFonts w:ascii="Arial" w:hAnsi="Arial" w:cs="Arial"/>
                <w:b/>
                <w:bCs/>
                <w:color w:val="000000"/>
                <w:sz w:val="16"/>
                <w:szCs w:val="16"/>
              </w:rPr>
              <w:t>Funds from Government</w:t>
            </w:r>
          </w:p>
        </w:tc>
        <w:tc>
          <w:tcPr>
            <w:tcW w:w="1150" w:type="dxa"/>
            <w:tcBorders>
              <w:top w:val="nil"/>
              <w:left w:val="nil"/>
              <w:bottom w:val="nil"/>
              <w:right w:val="nil"/>
            </w:tcBorders>
            <w:shd w:val="clear" w:color="000000" w:fill="FFFFFF"/>
            <w:noWrap/>
            <w:vAlign w:val="bottom"/>
            <w:hideMark/>
          </w:tcPr>
          <w:p w14:paraId="5F58DDCF" w14:textId="301163A0"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w:t>
            </w:r>
          </w:p>
        </w:tc>
        <w:tc>
          <w:tcPr>
            <w:tcW w:w="1115" w:type="dxa"/>
            <w:tcBorders>
              <w:top w:val="nil"/>
              <w:left w:val="nil"/>
              <w:bottom w:val="nil"/>
              <w:right w:val="nil"/>
            </w:tcBorders>
            <w:shd w:val="clear" w:color="000000" w:fill="FFFFFF"/>
            <w:noWrap/>
            <w:vAlign w:val="bottom"/>
            <w:hideMark/>
          </w:tcPr>
          <w:p w14:paraId="6F4233E0" w14:textId="2627ADAB"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w:t>
            </w:r>
          </w:p>
        </w:tc>
        <w:tc>
          <w:tcPr>
            <w:tcW w:w="1116" w:type="dxa"/>
            <w:tcBorders>
              <w:top w:val="nil"/>
              <w:left w:val="nil"/>
              <w:bottom w:val="nil"/>
              <w:right w:val="nil"/>
            </w:tcBorders>
            <w:shd w:val="clear" w:color="000000" w:fill="FFFFFF"/>
            <w:noWrap/>
            <w:vAlign w:val="bottom"/>
            <w:hideMark/>
          </w:tcPr>
          <w:p w14:paraId="59CD04DF" w14:textId="5B3E49F8"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w:t>
            </w:r>
          </w:p>
        </w:tc>
        <w:tc>
          <w:tcPr>
            <w:tcW w:w="1013" w:type="dxa"/>
            <w:tcBorders>
              <w:top w:val="nil"/>
              <w:left w:val="nil"/>
              <w:bottom w:val="nil"/>
              <w:right w:val="nil"/>
            </w:tcBorders>
            <w:shd w:val="clear" w:color="000000" w:fill="E6E6E6"/>
            <w:noWrap/>
            <w:vAlign w:val="bottom"/>
            <w:hideMark/>
          </w:tcPr>
          <w:p w14:paraId="2940B974" w14:textId="7FA8888E" w:rsidR="00214346" w:rsidRPr="00D413BA" w:rsidRDefault="00214346" w:rsidP="00214346">
            <w:pPr>
              <w:spacing w:after="0" w:line="240" w:lineRule="auto"/>
              <w:jc w:val="right"/>
              <w:rPr>
                <w:rFonts w:ascii="Arial" w:hAnsi="Arial" w:cs="Arial"/>
                <w:color w:val="000000"/>
                <w:sz w:val="16"/>
                <w:szCs w:val="16"/>
              </w:rPr>
            </w:pPr>
            <w:r w:rsidRPr="00D413BA">
              <w:rPr>
                <w:rFonts w:ascii="Arial" w:hAnsi="Arial" w:cs="Arial"/>
                <w:color w:val="000000"/>
                <w:sz w:val="16"/>
                <w:szCs w:val="16"/>
              </w:rPr>
              <w:t> </w:t>
            </w:r>
          </w:p>
        </w:tc>
      </w:tr>
      <w:tr w:rsidR="00214346" w:rsidRPr="0038328A" w14:paraId="64C804AC" w14:textId="77777777" w:rsidTr="00C211FF">
        <w:trPr>
          <w:trHeight w:val="204"/>
        </w:trPr>
        <w:tc>
          <w:tcPr>
            <w:tcW w:w="3261" w:type="dxa"/>
            <w:tcBorders>
              <w:top w:val="nil"/>
              <w:left w:val="nil"/>
              <w:bottom w:val="nil"/>
              <w:right w:val="nil"/>
            </w:tcBorders>
            <w:shd w:val="clear" w:color="000000" w:fill="FFFFFF"/>
            <w:vAlign w:val="bottom"/>
            <w:hideMark/>
          </w:tcPr>
          <w:p w14:paraId="20F7F12A" w14:textId="77777777" w:rsidR="00214346" w:rsidRPr="0038328A" w:rsidRDefault="00214346" w:rsidP="00214346">
            <w:pPr>
              <w:spacing w:after="0" w:line="240" w:lineRule="auto"/>
              <w:jc w:val="left"/>
              <w:rPr>
                <w:rFonts w:ascii="Arial" w:hAnsi="Arial" w:cs="Arial"/>
                <w:color w:val="000000"/>
                <w:sz w:val="16"/>
                <w:szCs w:val="16"/>
              </w:rPr>
            </w:pPr>
            <w:r w:rsidRPr="0038328A">
              <w:rPr>
                <w:rFonts w:ascii="Arial" w:hAnsi="Arial" w:cs="Arial"/>
                <w:color w:val="000000"/>
                <w:sz w:val="16"/>
                <w:szCs w:val="16"/>
              </w:rPr>
              <w:t xml:space="preserve">Annual appropriations - ordinary annual services </w:t>
            </w:r>
            <w:r w:rsidRPr="0038328A">
              <w:rPr>
                <w:rFonts w:ascii="Arial" w:hAnsi="Arial" w:cs="Arial"/>
                <w:color w:val="000000"/>
                <w:sz w:val="16"/>
                <w:szCs w:val="16"/>
                <w:vertAlign w:val="superscript"/>
              </w:rPr>
              <w:t>(a)</w:t>
            </w:r>
          </w:p>
        </w:tc>
        <w:tc>
          <w:tcPr>
            <w:tcW w:w="1150" w:type="dxa"/>
            <w:tcBorders>
              <w:top w:val="nil"/>
              <w:left w:val="nil"/>
              <w:bottom w:val="nil"/>
              <w:right w:val="nil"/>
            </w:tcBorders>
            <w:shd w:val="clear" w:color="000000" w:fill="FFFFFF"/>
            <w:noWrap/>
            <w:vAlign w:val="bottom"/>
            <w:hideMark/>
          </w:tcPr>
          <w:p w14:paraId="62EBA97A" w14:textId="7F8BAB24"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w:t>
            </w:r>
          </w:p>
        </w:tc>
        <w:tc>
          <w:tcPr>
            <w:tcW w:w="1115" w:type="dxa"/>
            <w:tcBorders>
              <w:top w:val="nil"/>
              <w:left w:val="nil"/>
              <w:bottom w:val="nil"/>
              <w:right w:val="nil"/>
            </w:tcBorders>
            <w:shd w:val="clear" w:color="000000" w:fill="FFFFFF"/>
            <w:noWrap/>
            <w:vAlign w:val="bottom"/>
            <w:hideMark/>
          </w:tcPr>
          <w:p w14:paraId="05D1A9A1" w14:textId="2C317226"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w:t>
            </w:r>
          </w:p>
        </w:tc>
        <w:tc>
          <w:tcPr>
            <w:tcW w:w="1116" w:type="dxa"/>
            <w:tcBorders>
              <w:top w:val="nil"/>
              <w:left w:val="nil"/>
              <w:bottom w:val="nil"/>
              <w:right w:val="nil"/>
            </w:tcBorders>
            <w:shd w:val="clear" w:color="000000" w:fill="FFFFFF"/>
            <w:noWrap/>
            <w:vAlign w:val="bottom"/>
            <w:hideMark/>
          </w:tcPr>
          <w:p w14:paraId="57654613" w14:textId="7FF4EF32"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w:t>
            </w:r>
          </w:p>
        </w:tc>
        <w:tc>
          <w:tcPr>
            <w:tcW w:w="1013" w:type="dxa"/>
            <w:tcBorders>
              <w:top w:val="nil"/>
              <w:left w:val="nil"/>
              <w:bottom w:val="nil"/>
              <w:right w:val="nil"/>
            </w:tcBorders>
            <w:shd w:val="clear" w:color="000000" w:fill="E6E6E6"/>
            <w:noWrap/>
            <w:vAlign w:val="bottom"/>
            <w:hideMark/>
          </w:tcPr>
          <w:p w14:paraId="633E36C5" w14:textId="728957BC" w:rsidR="00214346" w:rsidRPr="00D413BA" w:rsidRDefault="00214346" w:rsidP="00214346">
            <w:pPr>
              <w:spacing w:after="0" w:line="240" w:lineRule="auto"/>
              <w:jc w:val="right"/>
              <w:rPr>
                <w:rFonts w:ascii="Arial" w:hAnsi="Arial" w:cs="Arial"/>
                <w:color w:val="000000"/>
                <w:sz w:val="16"/>
                <w:szCs w:val="16"/>
              </w:rPr>
            </w:pPr>
            <w:r w:rsidRPr="00D413BA">
              <w:rPr>
                <w:rFonts w:ascii="Arial" w:hAnsi="Arial" w:cs="Arial"/>
                <w:color w:val="000000"/>
                <w:sz w:val="16"/>
                <w:szCs w:val="16"/>
              </w:rPr>
              <w:t> </w:t>
            </w:r>
          </w:p>
        </w:tc>
      </w:tr>
      <w:tr w:rsidR="00214346" w:rsidRPr="0038328A" w14:paraId="196A8048" w14:textId="77777777" w:rsidTr="00C211FF">
        <w:trPr>
          <w:trHeight w:val="204"/>
        </w:trPr>
        <w:tc>
          <w:tcPr>
            <w:tcW w:w="3261" w:type="dxa"/>
            <w:tcBorders>
              <w:top w:val="nil"/>
              <w:left w:val="nil"/>
              <w:bottom w:val="nil"/>
              <w:right w:val="nil"/>
            </w:tcBorders>
            <w:shd w:val="clear" w:color="000000" w:fill="FFFFFF"/>
            <w:vAlign w:val="bottom"/>
            <w:hideMark/>
          </w:tcPr>
          <w:p w14:paraId="686823E8" w14:textId="77777777" w:rsidR="00214346" w:rsidRPr="0038328A" w:rsidRDefault="00214346" w:rsidP="00214346">
            <w:pPr>
              <w:spacing w:after="0" w:line="240" w:lineRule="auto"/>
              <w:ind w:left="113"/>
              <w:jc w:val="left"/>
              <w:rPr>
                <w:rFonts w:ascii="Arial" w:hAnsi="Arial" w:cs="Arial"/>
                <w:color w:val="000000"/>
                <w:sz w:val="16"/>
                <w:szCs w:val="16"/>
              </w:rPr>
            </w:pPr>
            <w:r w:rsidRPr="0038328A">
              <w:rPr>
                <w:rFonts w:ascii="Arial" w:hAnsi="Arial" w:cs="Arial"/>
                <w:color w:val="000000"/>
                <w:sz w:val="16"/>
                <w:szCs w:val="16"/>
              </w:rPr>
              <w:t>Outcome 1</w:t>
            </w:r>
          </w:p>
        </w:tc>
        <w:tc>
          <w:tcPr>
            <w:tcW w:w="1150" w:type="dxa"/>
            <w:tcBorders>
              <w:top w:val="nil"/>
              <w:left w:val="nil"/>
              <w:bottom w:val="nil"/>
              <w:right w:val="nil"/>
            </w:tcBorders>
            <w:shd w:val="clear" w:color="000000" w:fill="FFFFFF"/>
            <w:noWrap/>
            <w:vAlign w:val="bottom"/>
            <w:hideMark/>
          </w:tcPr>
          <w:p w14:paraId="7E366AEC" w14:textId="4D3AFE76"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xml:space="preserve">26,535 </w:t>
            </w:r>
          </w:p>
        </w:tc>
        <w:tc>
          <w:tcPr>
            <w:tcW w:w="1115" w:type="dxa"/>
            <w:tcBorders>
              <w:top w:val="nil"/>
              <w:left w:val="nil"/>
              <w:bottom w:val="nil"/>
              <w:right w:val="nil"/>
            </w:tcBorders>
            <w:shd w:val="clear" w:color="000000" w:fill="FFFFFF"/>
            <w:noWrap/>
            <w:vAlign w:val="bottom"/>
            <w:hideMark/>
          </w:tcPr>
          <w:p w14:paraId="08B0D24E" w14:textId="2E9A7AB2"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xml:space="preserve">25,084 </w:t>
            </w:r>
          </w:p>
        </w:tc>
        <w:tc>
          <w:tcPr>
            <w:tcW w:w="1116" w:type="dxa"/>
            <w:tcBorders>
              <w:top w:val="nil"/>
              <w:left w:val="nil"/>
              <w:bottom w:val="nil"/>
              <w:right w:val="nil"/>
            </w:tcBorders>
            <w:shd w:val="clear" w:color="auto" w:fill="auto"/>
            <w:noWrap/>
            <w:vAlign w:val="center"/>
            <w:hideMark/>
          </w:tcPr>
          <w:p w14:paraId="0280A37A" w14:textId="7FB5DECA" w:rsidR="00214346" w:rsidRPr="00D413BA" w:rsidRDefault="00214346" w:rsidP="00214346">
            <w:pPr>
              <w:spacing w:after="0" w:line="240" w:lineRule="auto"/>
              <w:jc w:val="right"/>
              <w:rPr>
                <w:rFonts w:ascii="Arial" w:hAnsi="Arial" w:cs="Arial"/>
                <w:color w:val="000000"/>
                <w:sz w:val="16"/>
                <w:szCs w:val="16"/>
              </w:rPr>
            </w:pPr>
            <w:r w:rsidRPr="00D413BA">
              <w:rPr>
                <w:rFonts w:ascii="Arial" w:hAnsi="Arial" w:cs="Arial"/>
                <w:color w:val="000000"/>
                <w:sz w:val="16"/>
                <w:szCs w:val="16"/>
              </w:rPr>
              <w:t xml:space="preserve">2,942 </w:t>
            </w:r>
          </w:p>
        </w:tc>
        <w:tc>
          <w:tcPr>
            <w:tcW w:w="1013" w:type="dxa"/>
            <w:tcBorders>
              <w:top w:val="nil"/>
              <w:left w:val="nil"/>
              <w:bottom w:val="nil"/>
              <w:right w:val="nil"/>
            </w:tcBorders>
            <w:shd w:val="clear" w:color="000000" w:fill="E6E6E6"/>
            <w:noWrap/>
            <w:vAlign w:val="bottom"/>
            <w:hideMark/>
          </w:tcPr>
          <w:p w14:paraId="1C0C2815" w14:textId="13F59DCB" w:rsidR="00214346" w:rsidRPr="00D413BA" w:rsidRDefault="00214346" w:rsidP="00214346">
            <w:pPr>
              <w:spacing w:after="0" w:line="240" w:lineRule="auto"/>
              <w:jc w:val="right"/>
              <w:rPr>
                <w:rFonts w:ascii="Arial" w:hAnsi="Arial" w:cs="Arial"/>
                <w:color w:val="000000"/>
                <w:sz w:val="16"/>
                <w:szCs w:val="16"/>
              </w:rPr>
            </w:pPr>
            <w:r w:rsidRPr="00D413BA">
              <w:rPr>
                <w:rFonts w:ascii="Arial" w:hAnsi="Arial" w:cs="Arial"/>
                <w:color w:val="000000"/>
                <w:sz w:val="16"/>
                <w:szCs w:val="16"/>
              </w:rPr>
              <w:t xml:space="preserve">28,026 </w:t>
            </w:r>
          </w:p>
        </w:tc>
      </w:tr>
      <w:tr w:rsidR="00214346" w:rsidRPr="0038328A" w14:paraId="617DF069" w14:textId="77777777" w:rsidTr="00C211FF">
        <w:trPr>
          <w:trHeight w:val="204"/>
        </w:trPr>
        <w:tc>
          <w:tcPr>
            <w:tcW w:w="3261" w:type="dxa"/>
            <w:tcBorders>
              <w:top w:val="nil"/>
              <w:left w:val="nil"/>
              <w:bottom w:val="nil"/>
              <w:right w:val="nil"/>
            </w:tcBorders>
            <w:shd w:val="clear" w:color="000000" w:fill="FFFFFF"/>
            <w:vAlign w:val="bottom"/>
            <w:hideMark/>
          </w:tcPr>
          <w:p w14:paraId="25C7FBB0" w14:textId="77777777" w:rsidR="00214346" w:rsidRPr="0038328A" w:rsidRDefault="00214346" w:rsidP="00214346">
            <w:pPr>
              <w:spacing w:after="0" w:line="240" w:lineRule="auto"/>
              <w:jc w:val="left"/>
              <w:rPr>
                <w:rFonts w:ascii="Arial" w:hAnsi="Arial" w:cs="Arial"/>
                <w:color w:val="000000"/>
                <w:sz w:val="16"/>
                <w:szCs w:val="16"/>
              </w:rPr>
            </w:pPr>
            <w:r w:rsidRPr="0038328A">
              <w:rPr>
                <w:rFonts w:ascii="Arial" w:hAnsi="Arial" w:cs="Arial"/>
                <w:color w:val="000000"/>
                <w:sz w:val="16"/>
                <w:szCs w:val="16"/>
              </w:rPr>
              <w:t xml:space="preserve">Annual appropriations - other services </w:t>
            </w:r>
            <w:r w:rsidRPr="0038328A">
              <w:rPr>
                <w:rFonts w:ascii="Arial" w:hAnsi="Arial" w:cs="Arial"/>
                <w:color w:val="000000"/>
                <w:sz w:val="16"/>
                <w:szCs w:val="16"/>
                <w:vertAlign w:val="superscript"/>
              </w:rPr>
              <w:t>(b)</w:t>
            </w:r>
          </w:p>
        </w:tc>
        <w:tc>
          <w:tcPr>
            <w:tcW w:w="1150" w:type="dxa"/>
            <w:tcBorders>
              <w:top w:val="nil"/>
              <w:left w:val="nil"/>
              <w:bottom w:val="nil"/>
              <w:right w:val="nil"/>
            </w:tcBorders>
            <w:shd w:val="clear" w:color="000000" w:fill="FFFFFF"/>
            <w:noWrap/>
            <w:vAlign w:val="bottom"/>
            <w:hideMark/>
          </w:tcPr>
          <w:p w14:paraId="040F44E4" w14:textId="50B32839"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w:t>
            </w:r>
          </w:p>
        </w:tc>
        <w:tc>
          <w:tcPr>
            <w:tcW w:w="1115" w:type="dxa"/>
            <w:tcBorders>
              <w:top w:val="nil"/>
              <w:left w:val="nil"/>
              <w:bottom w:val="nil"/>
              <w:right w:val="nil"/>
            </w:tcBorders>
            <w:shd w:val="clear" w:color="000000" w:fill="FFFFFF"/>
            <w:noWrap/>
            <w:vAlign w:val="bottom"/>
            <w:hideMark/>
          </w:tcPr>
          <w:p w14:paraId="58D289E9" w14:textId="041AE462"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w:t>
            </w:r>
          </w:p>
        </w:tc>
        <w:tc>
          <w:tcPr>
            <w:tcW w:w="1116" w:type="dxa"/>
            <w:tcBorders>
              <w:top w:val="nil"/>
              <w:left w:val="nil"/>
              <w:bottom w:val="nil"/>
              <w:right w:val="nil"/>
            </w:tcBorders>
            <w:shd w:val="clear" w:color="000000" w:fill="FFFFFF"/>
            <w:noWrap/>
            <w:vAlign w:val="bottom"/>
            <w:hideMark/>
          </w:tcPr>
          <w:p w14:paraId="20019A7F" w14:textId="16B836A1"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w:t>
            </w:r>
          </w:p>
        </w:tc>
        <w:tc>
          <w:tcPr>
            <w:tcW w:w="1013" w:type="dxa"/>
            <w:tcBorders>
              <w:top w:val="nil"/>
              <w:left w:val="nil"/>
              <w:bottom w:val="nil"/>
              <w:right w:val="nil"/>
            </w:tcBorders>
            <w:shd w:val="clear" w:color="000000" w:fill="E6E6E6"/>
            <w:noWrap/>
            <w:vAlign w:val="bottom"/>
            <w:hideMark/>
          </w:tcPr>
          <w:p w14:paraId="7890AE5C" w14:textId="34148CB7" w:rsidR="00214346" w:rsidRPr="00D413BA" w:rsidRDefault="00214346" w:rsidP="00214346">
            <w:pPr>
              <w:spacing w:after="0" w:line="240" w:lineRule="auto"/>
              <w:jc w:val="right"/>
              <w:rPr>
                <w:rFonts w:ascii="Arial" w:hAnsi="Arial" w:cs="Arial"/>
                <w:color w:val="000000"/>
                <w:sz w:val="16"/>
                <w:szCs w:val="16"/>
              </w:rPr>
            </w:pPr>
            <w:r w:rsidRPr="00D413BA">
              <w:rPr>
                <w:rFonts w:ascii="Arial" w:hAnsi="Arial" w:cs="Arial"/>
                <w:color w:val="000000"/>
                <w:sz w:val="16"/>
                <w:szCs w:val="16"/>
              </w:rPr>
              <w:t> </w:t>
            </w:r>
          </w:p>
        </w:tc>
      </w:tr>
      <w:tr w:rsidR="00214346" w:rsidRPr="0038328A" w14:paraId="457E9F97" w14:textId="77777777" w:rsidTr="00C211FF">
        <w:trPr>
          <w:trHeight w:val="204"/>
        </w:trPr>
        <w:tc>
          <w:tcPr>
            <w:tcW w:w="3261" w:type="dxa"/>
            <w:tcBorders>
              <w:top w:val="nil"/>
              <w:left w:val="nil"/>
              <w:bottom w:val="nil"/>
              <w:right w:val="nil"/>
            </w:tcBorders>
            <w:shd w:val="clear" w:color="000000" w:fill="FFFFFF"/>
            <w:noWrap/>
            <w:vAlign w:val="bottom"/>
            <w:hideMark/>
          </w:tcPr>
          <w:p w14:paraId="377CE90D" w14:textId="77777777" w:rsidR="00214346" w:rsidRPr="0038328A" w:rsidRDefault="00214346" w:rsidP="001E2C08">
            <w:pPr>
              <w:spacing w:after="0" w:line="240" w:lineRule="auto"/>
              <w:ind w:left="113"/>
              <w:jc w:val="left"/>
              <w:rPr>
                <w:rFonts w:ascii="Arial" w:hAnsi="Arial" w:cs="Arial"/>
                <w:color w:val="000000"/>
                <w:sz w:val="16"/>
                <w:szCs w:val="16"/>
              </w:rPr>
            </w:pPr>
            <w:r w:rsidRPr="0038328A">
              <w:rPr>
                <w:rFonts w:ascii="Arial" w:hAnsi="Arial" w:cs="Arial"/>
                <w:color w:val="000000"/>
                <w:sz w:val="16"/>
                <w:szCs w:val="16"/>
              </w:rPr>
              <w:t>Equity injection</w:t>
            </w:r>
          </w:p>
        </w:tc>
        <w:tc>
          <w:tcPr>
            <w:tcW w:w="1150" w:type="dxa"/>
            <w:tcBorders>
              <w:top w:val="nil"/>
              <w:left w:val="nil"/>
              <w:bottom w:val="nil"/>
              <w:right w:val="nil"/>
            </w:tcBorders>
            <w:shd w:val="clear" w:color="000000" w:fill="FFFFFF"/>
            <w:noWrap/>
            <w:vAlign w:val="bottom"/>
            <w:hideMark/>
          </w:tcPr>
          <w:p w14:paraId="4E0569B2" w14:textId="74800DC5"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xml:space="preserve">809 </w:t>
            </w:r>
          </w:p>
        </w:tc>
        <w:tc>
          <w:tcPr>
            <w:tcW w:w="1115" w:type="dxa"/>
            <w:tcBorders>
              <w:top w:val="nil"/>
              <w:left w:val="nil"/>
              <w:bottom w:val="nil"/>
              <w:right w:val="nil"/>
            </w:tcBorders>
            <w:shd w:val="clear" w:color="000000" w:fill="FFFFFF"/>
            <w:noWrap/>
            <w:vAlign w:val="bottom"/>
            <w:hideMark/>
          </w:tcPr>
          <w:p w14:paraId="40B4A090" w14:textId="7F8C1127"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xml:space="preserve">809 </w:t>
            </w:r>
          </w:p>
        </w:tc>
        <w:tc>
          <w:tcPr>
            <w:tcW w:w="1116" w:type="dxa"/>
            <w:tcBorders>
              <w:top w:val="nil"/>
              <w:left w:val="nil"/>
              <w:bottom w:val="nil"/>
              <w:right w:val="nil"/>
            </w:tcBorders>
            <w:shd w:val="clear" w:color="000000" w:fill="FFFFFF"/>
            <w:noWrap/>
            <w:vAlign w:val="bottom"/>
            <w:hideMark/>
          </w:tcPr>
          <w:p w14:paraId="6C80986A" w14:textId="79F71A57"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xml:space="preserve">3,518 </w:t>
            </w:r>
          </w:p>
        </w:tc>
        <w:tc>
          <w:tcPr>
            <w:tcW w:w="1013" w:type="dxa"/>
            <w:tcBorders>
              <w:top w:val="nil"/>
              <w:left w:val="nil"/>
              <w:bottom w:val="nil"/>
              <w:right w:val="nil"/>
            </w:tcBorders>
            <w:shd w:val="clear" w:color="000000" w:fill="E6E6E6"/>
            <w:noWrap/>
            <w:vAlign w:val="bottom"/>
            <w:hideMark/>
          </w:tcPr>
          <w:p w14:paraId="1C640E20" w14:textId="68ADE00D" w:rsidR="00214346" w:rsidRPr="00D413BA" w:rsidRDefault="00214346" w:rsidP="00214346">
            <w:pPr>
              <w:spacing w:after="0" w:line="240" w:lineRule="auto"/>
              <w:jc w:val="right"/>
              <w:rPr>
                <w:rFonts w:ascii="Arial" w:hAnsi="Arial" w:cs="Arial"/>
                <w:color w:val="000000"/>
                <w:sz w:val="16"/>
                <w:szCs w:val="16"/>
              </w:rPr>
            </w:pPr>
            <w:r w:rsidRPr="00D413BA">
              <w:rPr>
                <w:rFonts w:ascii="Arial" w:hAnsi="Arial" w:cs="Arial"/>
                <w:color w:val="000000"/>
                <w:sz w:val="16"/>
                <w:szCs w:val="16"/>
              </w:rPr>
              <w:t xml:space="preserve">4,327 </w:t>
            </w:r>
          </w:p>
        </w:tc>
      </w:tr>
      <w:tr w:rsidR="00214346" w:rsidRPr="0038328A" w14:paraId="4C2FDBC9" w14:textId="77777777" w:rsidTr="00C211FF">
        <w:trPr>
          <w:trHeight w:val="204"/>
        </w:trPr>
        <w:tc>
          <w:tcPr>
            <w:tcW w:w="3261" w:type="dxa"/>
            <w:tcBorders>
              <w:top w:val="nil"/>
              <w:left w:val="nil"/>
              <w:bottom w:val="nil"/>
              <w:right w:val="nil"/>
            </w:tcBorders>
            <w:shd w:val="clear" w:color="000000" w:fill="FFFFFF"/>
            <w:vAlign w:val="bottom"/>
            <w:hideMark/>
          </w:tcPr>
          <w:p w14:paraId="25BD4603" w14:textId="77777777" w:rsidR="00214346" w:rsidRPr="0038328A" w:rsidRDefault="00214346" w:rsidP="00214346">
            <w:pPr>
              <w:spacing w:after="0" w:line="240" w:lineRule="auto"/>
              <w:jc w:val="left"/>
              <w:rPr>
                <w:rFonts w:ascii="Arial" w:hAnsi="Arial" w:cs="Arial"/>
                <w:color w:val="000000"/>
                <w:sz w:val="16"/>
                <w:szCs w:val="16"/>
              </w:rPr>
            </w:pPr>
            <w:r w:rsidRPr="0038328A">
              <w:rPr>
                <w:rFonts w:ascii="Arial" w:hAnsi="Arial" w:cs="Arial"/>
                <w:color w:val="000000"/>
                <w:sz w:val="16"/>
                <w:szCs w:val="16"/>
              </w:rPr>
              <w:t>Total annual appropriations</w:t>
            </w:r>
          </w:p>
        </w:tc>
        <w:tc>
          <w:tcPr>
            <w:tcW w:w="1150" w:type="dxa"/>
            <w:tcBorders>
              <w:top w:val="single" w:sz="4" w:space="0" w:color="auto"/>
              <w:left w:val="nil"/>
              <w:bottom w:val="single" w:sz="4" w:space="0" w:color="auto"/>
              <w:right w:val="nil"/>
            </w:tcBorders>
            <w:shd w:val="clear" w:color="000000" w:fill="FFFFFF"/>
            <w:noWrap/>
            <w:vAlign w:val="bottom"/>
            <w:hideMark/>
          </w:tcPr>
          <w:p w14:paraId="6933B8FB" w14:textId="519277C4"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xml:space="preserve">27,344 </w:t>
            </w:r>
          </w:p>
        </w:tc>
        <w:tc>
          <w:tcPr>
            <w:tcW w:w="1115" w:type="dxa"/>
            <w:tcBorders>
              <w:top w:val="single" w:sz="4" w:space="0" w:color="auto"/>
              <w:left w:val="nil"/>
              <w:bottom w:val="single" w:sz="4" w:space="0" w:color="auto"/>
              <w:right w:val="nil"/>
            </w:tcBorders>
            <w:shd w:val="clear" w:color="000000" w:fill="FFFFFF"/>
            <w:noWrap/>
            <w:vAlign w:val="bottom"/>
            <w:hideMark/>
          </w:tcPr>
          <w:p w14:paraId="004C5180" w14:textId="379B3A4D"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xml:space="preserve">25,893 </w:t>
            </w:r>
          </w:p>
        </w:tc>
        <w:tc>
          <w:tcPr>
            <w:tcW w:w="1116" w:type="dxa"/>
            <w:tcBorders>
              <w:top w:val="single" w:sz="4" w:space="0" w:color="auto"/>
              <w:left w:val="nil"/>
              <w:bottom w:val="single" w:sz="4" w:space="0" w:color="auto"/>
              <w:right w:val="nil"/>
            </w:tcBorders>
            <w:shd w:val="clear" w:color="000000" w:fill="FFFFFF"/>
            <w:noWrap/>
            <w:vAlign w:val="bottom"/>
            <w:hideMark/>
          </w:tcPr>
          <w:p w14:paraId="0ADF4696" w14:textId="1BFEEC22"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xml:space="preserve">6,460 </w:t>
            </w:r>
          </w:p>
        </w:tc>
        <w:tc>
          <w:tcPr>
            <w:tcW w:w="1013" w:type="dxa"/>
            <w:tcBorders>
              <w:top w:val="single" w:sz="4" w:space="0" w:color="auto"/>
              <w:left w:val="nil"/>
              <w:bottom w:val="single" w:sz="4" w:space="0" w:color="auto"/>
              <w:right w:val="nil"/>
            </w:tcBorders>
            <w:shd w:val="clear" w:color="000000" w:fill="E6E6E6"/>
            <w:noWrap/>
            <w:vAlign w:val="bottom"/>
            <w:hideMark/>
          </w:tcPr>
          <w:p w14:paraId="32A3ACFB" w14:textId="57DDE50C"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xml:space="preserve">32,353 </w:t>
            </w:r>
          </w:p>
        </w:tc>
      </w:tr>
      <w:tr w:rsidR="00214346" w:rsidRPr="0038328A" w14:paraId="6DEE8FFA" w14:textId="77777777" w:rsidTr="00C211FF">
        <w:trPr>
          <w:trHeight w:val="204"/>
        </w:trPr>
        <w:tc>
          <w:tcPr>
            <w:tcW w:w="3261" w:type="dxa"/>
            <w:tcBorders>
              <w:top w:val="nil"/>
              <w:left w:val="nil"/>
              <w:bottom w:val="nil"/>
              <w:right w:val="nil"/>
            </w:tcBorders>
            <w:shd w:val="clear" w:color="000000" w:fill="FFFFFF"/>
            <w:vAlign w:val="bottom"/>
            <w:hideMark/>
          </w:tcPr>
          <w:p w14:paraId="630F8AF7" w14:textId="77777777" w:rsidR="00214346" w:rsidRPr="0038328A" w:rsidRDefault="00214346" w:rsidP="00214346">
            <w:pPr>
              <w:spacing w:after="0" w:line="240" w:lineRule="auto"/>
              <w:jc w:val="left"/>
              <w:rPr>
                <w:rFonts w:ascii="Arial" w:hAnsi="Arial" w:cs="Arial"/>
                <w:color w:val="000000"/>
                <w:sz w:val="16"/>
                <w:szCs w:val="16"/>
              </w:rPr>
            </w:pPr>
            <w:r w:rsidRPr="0038328A">
              <w:rPr>
                <w:rFonts w:ascii="Arial" w:hAnsi="Arial" w:cs="Arial"/>
                <w:color w:val="000000"/>
                <w:sz w:val="16"/>
                <w:szCs w:val="16"/>
              </w:rPr>
              <w:t>Amounts received from related entities</w:t>
            </w:r>
          </w:p>
        </w:tc>
        <w:tc>
          <w:tcPr>
            <w:tcW w:w="1150" w:type="dxa"/>
            <w:tcBorders>
              <w:top w:val="nil"/>
              <w:left w:val="nil"/>
              <w:bottom w:val="nil"/>
              <w:right w:val="nil"/>
            </w:tcBorders>
            <w:shd w:val="clear" w:color="000000" w:fill="FFFFFF"/>
            <w:noWrap/>
            <w:vAlign w:val="bottom"/>
            <w:hideMark/>
          </w:tcPr>
          <w:p w14:paraId="66531F43" w14:textId="76A8F52B"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w:t>
            </w:r>
          </w:p>
        </w:tc>
        <w:tc>
          <w:tcPr>
            <w:tcW w:w="1115" w:type="dxa"/>
            <w:tcBorders>
              <w:top w:val="nil"/>
              <w:left w:val="nil"/>
              <w:bottom w:val="nil"/>
              <w:right w:val="nil"/>
            </w:tcBorders>
            <w:shd w:val="clear" w:color="000000" w:fill="FFFFFF"/>
            <w:noWrap/>
            <w:vAlign w:val="bottom"/>
            <w:hideMark/>
          </w:tcPr>
          <w:p w14:paraId="1DE33F02" w14:textId="4AD25D78"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w:t>
            </w:r>
          </w:p>
        </w:tc>
        <w:tc>
          <w:tcPr>
            <w:tcW w:w="1116" w:type="dxa"/>
            <w:tcBorders>
              <w:top w:val="nil"/>
              <w:left w:val="nil"/>
              <w:bottom w:val="nil"/>
              <w:right w:val="nil"/>
            </w:tcBorders>
            <w:shd w:val="clear" w:color="000000" w:fill="FFFFFF"/>
            <w:noWrap/>
            <w:vAlign w:val="bottom"/>
            <w:hideMark/>
          </w:tcPr>
          <w:p w14:paraId="31F4F842" w14:textId="03589F56"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w:t>
            </w:r>
          </w:p>
        </w:tc>
        <w:tc>
          <w:tcPr>
            <w:tcW w:w="1013" w:type="dxa"/>
            <w:tcBorders>
              <w:top w:val="nil"/>
              <w:left w:val="nil"/>
              <w:bottom w:val="nil"/>
              <w:right w:val="nil"/>
            </w:tcBorders>
            <w:shd w:val="clear" w:color="000000" w:fill="E6E6E6"/>
            <w:noWrap/>
            <w:vAlign w:val="bottom"/>
            <w:hideMark/>
          </w:tcPr>
          <w:p w14:paraId="1DE4CF39" w14:textId="79E55871" w:rsidR="00214346" w:rsidRPr="00D413BA" w:rsidRDefault="00214346" w:rsidP="00214346">
            <w:pPr>
              <w:spacing w:after="0" w:line="240" w:lineRule="auto"/>
              <w:jc w:val="right"/>
              <w:rPr>
                <w:rFonts w:ascii="Arial" w:hAnsi="Arial" w:cs="Arial"/>
                <w:color w:val="000000"/>
                <w:sz w:val="16"/>
                <w:szCs w:val="16"/>
              </w:rPr>
            </w:pPr>
            <w:r w:rsidRPr="00D413BA">
              <w:rPr>
                <w:rFonts w:ascii="Arial" w:hAnsi="Arial" w:cs="Arial"/>
                <w:color w:val="000000"/>
                <w:sz w:val="16"/>
                <w:szCs w:val="16"/>
              </w:rPr>
              <w:t> </w:t>
            </w:r>
          </w:p>
        </w:tc>
      </w:tr>
      <w:tr w:rsidR="00214346" w:rsidRPr="0038328A" w14:paraId="09BAECE5" w14:textId="77777777" w:rsidTr="00C211FF">
        <w:trPr>
          <w:trHeight w:val="204"/>
        </w:trPr>
        <w:tc>
          <w:tcPr>
            <w:tcW w:w="3261" w:type="dxa"/>
            <w:tcBorders>
              <w:top w:val="nil"/>
              <w:left w:val="nil"/>
              <w:bottom w:val="nil"/>
              <w:right w:val="nil"/>
            </w:tcBorders>
            <w:shd w:val="clear" w:color="000000" w:fill="FFFFFF"/>
            <w:vAlign w:val="bottom"/>
            <w:hideMark/>
          </w:tcPr>
          <w:p w14:paraId="74165497" w14:textId="3EAA4483" w:rsidR="00214346" w:rsidRPr="0038328A" w:rsidRDefault="00214346" w:rsidP="001E2C08">
            <w:pPr>
              <w:spacing w:after="0" w:line="240" w:lineRule="auto"/>
              <w:ind w:left="113"/>
              <w:jc w:val="left"/>
              <w:rPr>
                <w:rFonts w:ascii="Arial" w:hAnsi="Arial" w:cs="Arial"/>
                <w:color w:val="000000"/>
                <w:sz w:val="16"/>
                <w:szCs w:val="16"/>
              </w:rPr>
            </w:pPr>
            <w:r w:rsidRPr="0038328A">
              <w:rPr>
                <w:rFonts w:ascii="Arial" w:hAnsi="Arial" w:cs="Arial"/>
                <w:color w:val="000000"/>
                <w:sz w:val="16"/>
                <w:szCs w:val="16"/>
              </w:rPr>
              <w:t xml:space="preserve">Amounts from portfolio </w:t>
            </w:r>
            <w:r w:rsidR="001E2C08">
              <w:rPr>
                <w:rFonts w:ascii="Arial" w:hAnsi="Arial" w:cs="Arial"/>
                <w:color w:val="000000"/>
                <w:sz w:val="16"/>
                <w:szCs w:val="16"/>
              </w:rPr>
              <w:t>d</w:t>
            </w:r>
            <w:r w:rsidR="008863D9">
              <w:rPr>
                <w:rFonts w:ascii="Arial" w:hAnsi="Arial" w:cs="Arial"/>
                <w:color w:val="000000"/>
                <w:sz w:val="16"/>
                <w:szCs w:val="16"/>
              </w:rPr>
              <w:t>epartment</w:t>
            </w:r>
            <w:r w:rsidRPr="0038328A">
              <w:rPr>
                <w:rFonts w:ascii="Arial" w:hAnsi="Arial" w:cs="Arial"/>
                <w:color w:val="000000"/>
                <w:sz w:val="16"/>
                <w:szCs w:val="16"/>
              </w:rPr>
              <w:t xml:space="preserve"> </w:t>
            </w:r>
            <w:r w:rsidRPr="0038328A">
              <w:rPr>
                <w:rFonts w:ascii="Arial" w:hAnsi="Arial" w:cs="Arial"/>
                <w:color w:val="000000"/>
                <w:sz w:val="16"/>
                <w:szCs w:val="16"/>
                <w:vertAlign w:val="superscript"/>
              </w:rPr>
              <w:t>(c)</w:t>
            </w:r>
          </w:p>
        </w:tc>
        <w:tc>
          <w:tcPr>
            <w:tcW w:w="1150" w:type="dxa"/>
            <w:tcBorders>
              <w:top w:val="nil"/>
              <w:left w:val="nil"/>
              <w:bottom w:val="nil"/>
              <w:right w:val="nil"/>
            </w:tcBorders>
            <w:shd w:val="clear" w:color="000000" w:fill="FFFFFF"/>
            <w:noWrap/>
            <w:vAlign w:val="bottom"/>
            <w:hideMark/>
          </w:tcPr>
          <w:p w14:paraId="17B81EEB" w14:textId="13BFCE47"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xml:space="preserve">3,025 </w:t>
            </w:r>
          </w:p>
        </w:tc>
        <w:tc>
          <w:tcPr>
            <w:tcW w:w="1115" w:type="dxa"/>
            <w:tcBorders>
              <w:top w:val="nil"/>
              <w:left w:val="nil"/>
              <w:bottom w:val="nil"/>
              <w:right w:val="nil"/>
            </w:tcBorders>
            <w:shd w:val="clear" w:color="000000" w:fill="FFFFFF"/>
            <w:noWrap/>
            <w:vAlign w:val="bottom"/>
            <w:hideMark/>
          </w:tcPr>
          <w:p w14:paraId="0D86CCCE" w14:textId="3C469268"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xml:space="preserve">1,000 </w:t>
            </w:r>
          </w:p>
        </w:tc>
        <w:tc>
          <w:tcPr>
            <w:tcW w:w="1116" w:type="dxa"/>
            <w:tcBorders>
              <w:top w:val="nil"/>
              <w:left w:val="nil"/>
              <w:bottom w:val="nil"/>
              <w:right w:val="nil"/>
            </w:tcBorders>
            <w:shd w:val="clear" w:color="000000" w:fill="FFFFFF"/>
            <w:noWrap/>
            <w:vAlign w:val="bottom"/>
            <w:hideMark/>
          </w:tcPr>
          <w:p w14:paraId="076BAD7E" w14:textId="0642B02A"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xml:space="preserve">- </w:t>
            </w:r>
          </w:p>
        </w:tc>
        <w:tc>
          <w:tcPr>
            <w:tcW w:w="1013" w:type="dxa"/>
            <w:tcBorders>
              <w:top w:val="nil"/>
              <w:left w:val="nil"/>
              <w:bottom w:val="nil"/>
              <w:right w:val="nil"/>
            </w:tcBorders>
            <w:shd w:val="clear" w:color="000000" w:fill="E6E6E6"/>
            <w:noWrap/>
            <w:vAlign w:val="bottom"/>
            <w:hideMark/>
          </w:tcPr>
          <w:p w14:paraId="48EB6628" w14:textId="3948F162" w:rsidR="00214346" w:rsidRPr="00D413BA" w:rsidRDefault="00214346" w:rsidP="00214346">
            <w:pPr>
              <w:spacing w:after="0" w:line="240" w:lineRule="auto"/>
              <w:jc w:val="right"/>
              <w:rPr>
                <w:rFonts w:ascii="Arial" w:hAnsi="Arial" w:cs="Arial"/>
                <w:color w:val="000000"/>
                <w:sz w:val="16"/>
                <w:szCs w:val="16"/>
              </w:rPr>
            </w:pPr>
            <w:r w:rsidRPr="00D413BA">
              <w:rPr>
                <w:rFonts w:ascii="Arial" w:hAnsi="Arial" w:cs="Arial"/>
                <w:color w:val="000000"/>
                <w:sz w:val="16"/>
                <w:szCs w:val="16"/>
              </w:rPr>
              <w:t xml:space="preserve">1,000 </w:t>
            </w:r>
          </w:p>
        </w:tc>
      </w:tr>
      <w:tr w:rsidR="00214346" w:rsidRPr="0038328A" w14:paraId="31AEC4B4" w14:textId="77777777" w:rsidTr="00C211FF">
        <w:trPr>
          <w:trHeight w:val="204"/>
        </w:trPr>
        <w:tc>
          <w:tcPr>
            <w:tcW w:w="3261" w:type="dxa"/>
            <w:tcBorders>
              <w:top w:val="nil"/>
              <w:left w:val="nil"/>
              <w:bottom w:val="nil"/>
              <w:right w:val="nil"/>
            </w:tcBorders>
            <w:shd w:val="clear" w:color="000000" w:fill="FFFFFF"/>
            <w:vAlign w:val="bottom"/>
            <w:hideMark/>
          </w:tcPr>
          <w:p w14:paraId="631EB0EE" w14:textId="77777777" w:rsidR="00214346" w:rsidRPr="0038328A" w:rsidRDefault="00214346" w:rsidP="00214346">
            <w:pPr>
              <w:spacing w:after="0" w:line="240" w:lineRule="auto"/>
              <w:jc w:val="left"/>
              <w:rPr>
                <w:rFonts w:ascii="Arial" w:hAnsi="Arial" w:cs="Arial"/>
                <w:color w:val="000000"/>
                <w:sz w:val="16"/>
                <w:szCs w:val="16"/>
              </w:rPr>
            </w:pPr>
            <w:r w:rsidRPr="0038328A">
              <w:rPr>
                <w:rFonts w:ascii="Arial" w:hAnsi="Arial" w:cs="Arial"/>
                <w:color w:val="000000"/>
                <w:sz w:val="16"/>
                <w:szCs w:val="16"/>
              </w:rPr>
              <w:t>Total amounts received from related entities</w:t>
            </w:r>
          </w:p>
        </w:tc>
        <w:tc>
          <w:tcPr>
            <w:tcW w:w="1150" w:type="dxa"/>
            <w:tcBorders>
              <w:top w:val="single" w:sz="4" w:space="0" w:color="auto"/>
              <w:left w:val="nil"/>
              <w:bottom w:val="single" w:sz="4" w:space="0" w:color="auto"/>
              <w:right w:val="nil"/>
            </w:tcBorders>
            <w:shd w:val="clear" w:color="000000" w:fill="FFFFFF"/>
            <w:noWrap/>
            <w:vAlign w:val="bottom"/>
            <w:hideMark/>
          </w:tcPr>
          <w:p w14:paraId="2B768CF4" w14:textId="2CBB0954"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xml:space="preserve">3,025 </w:t>
            </w:r>
          </w:p>
        </w:tc>
        <w:tc>
          <w:tcPr>
            <w:tcW w:w="1115" w:type="dxa"/>
            <w:tcBorders>
              <w:top w:val="single" w:sz="4" w:space="0" w:color="auto"/>
              <w:left w:val="nil"/>
              <w:bottom w:val="single" w:sz="4" w:space="0" w:color="auto"/>
              <w:right w:val="nil"/>
            </w:tcBorders>
            <w:shd w:val="clear" w:color="000000" w:fill="FFFFFF"/>
            <w:noWrap/>
            <w:vAlign w:val="bottom"/>
            <w:hideMark/>
          </w:tcPr>
          <w:p w14:paraId="7E0A3518" w14:textId="244C432F"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xml:space="preserve">1,000 </w:t>
            </w:r>
          </w:p>
        </w:tc>
        <w:tc>
          <w:tcPr>
            <w:tcW w:w="1116" w:type="dxa"/>
            <w:tcBorders>
              <w:top w:val="single" w:sz="4" w:space="0" w:color="auto"/>
              <w:left w:val="nil"/>
              <w:bottom w:val="single" w:sz="4" w:space="0" w:color="auto"/>
              <w:right w:val="nil"/>
            </w:tcBorders>
            <w:shd w:val="clear" w:color="000000" w:fill="FFFFFF"/>
            <w:noWrap/>
            <w:vAlign w:val="bottom"/>
            <w:hideMark/>
          </w:tcPr>
          <w:p w14:paraId="68A3CC5B" w14:textId="2AC5494B"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xml:space="preserve">- </w:t>
            </w:r>
          </w:p>
        </w:tc>
        <w:tc>
          <w:tcPr>
            <w:tcW w:w="1013" w:type="dxa"/>
            <w:tcBorders>
              <w:top w:val="single" w:sz="4" w:space="0" w:color="auto"/>
              <w:left w:val="nil"/>
              <w:bottom w:val="single" w:sz="4" w:space="0" w:color="auto"/>
              <w:right w:val="nil"/>
            </w:tcBorders>
            <w:shd w:val="clear" w:color="000000" w:fill="E6E6E6"/>
            <w:noWrap/>
            <w:vAlign w:val="bottom"/>
            <w:hideMark/>
          </w:tcPr>
          <w:p w14:paraId="6EE3BBF6" w14:textId="344E7FFB" w:rsidR="00214346" w:rsidRPr="00D413BA" w:rsidRDefault="00214346" w:rsidP="00214346">
            <w:pPr>
              <w:spacing w:after="0" w:line="240" w:lineRule="auto"/>
              <w:jc w:val="right"/>
              <w:rPr>
                <w:rFonts w:ascii="Arial" w:hAnsi="Arial" w:cs="Arial"/>
                <w:color w:val="000000"/>
                <w:sz w:val="16"/>
                <w:szCs w:val="16"/>
              </w:rPr>
            </w:pPr>
            <w:r w:rsidRPr="00D413BA">
              <w:rPr>
                <w:rFonts w:ascii="Arial" w:hAnsi="Arial" w:cs="Arial"/>
                <w:color w:val="000000"/>
                <w:sz w:val="16"/>
                <w:szCs w:val="16"/>
              </w:rPr>
              <w:t xml:space="preserve">1,000 </w:t>
            </w:r>
          </w:p>
        </w:tc>
      </w:tr>
      <w:tr w:rsidR="00214346" w:rsidRPr="0038328A" w14:paraId="413F5819" w14:textId="77777777" w:rsidTr="00C211FF">
        <w:trPr>
          <w:trHeight w:val="204"/>
        </w:trPr>
        <w:tc>
          <w:tcPr>
            <w:tcW w:w="3261" w:type="dxa"/>
            <w:tcBorders>
              <w:top w:val="nil"/>
              <w:left w:val="nil"/>
              <w:bottom w:val="nil"/>
              <w:right w:val="nil"/>
            </w:tcBorders>
            <w:shd w:val="clear" w:color="000000" w:fill="FFFFFF"/>
            <w:vAlign w:val="bottom"/>
            <w:hideMark/>
          </w:tcPr>
          <w:p w14:paraId="18BCFC71" w14:textId="77777777" w:rsidR="00214346" w:rsidRPr="0038328A" w:rsidRDefault="00214346" w:rsidP="00214346">
            <w:pPr>
              <w:spacing w:after="0" w:line="240" w:lineRule="auto"/>
              <w:jc w:val="left"/>
              <w:rPr>
                <w:rFonts w:ascii="Arial" w:hAnsi="Arial" w:cs="Arial"/>
                <w:b/>
                <w:bCs/>
                <w:color w:val="000000"/>
                <w:sz w:val="16"/>
                <w:szCs w:val="16"/>
              </w:rPr>
            </w:pPr>
            <w:r w:rsidRPr="0038328A">
              <w:rPr>
                <w:rFonts w:ascii="Arial" w:hAnsi="Arial" w:cs="Arial"/>
                <w:b/>
                <w:bCs/>
                <w:color w:val="000000"/>
                <w:sz w:val="16"/>
                <w:szCs w:val="16"/>
              </w:rPr>
              <w:t>Total funds from Government</w:t>
            </w:r>
          </w:p>
        </w:tc>
        <w:tc>
          <w:tcPr>
            <w:tcW w:w="1150" w:type="dxa"/>
            <w:tcBorders>
              <w:top w:val="single" w:sz="4" w:space="0" w:color="auto"/>
              <w:left w:val="nil"/>
              <w:bottom w:val="single" w:sz="4" w:space="0" w:color="auto"/>
              <w:right w:val="nil"/>
            </w:tcBorders>
            <w:shd w:val="clear" w:color="000000" w:fill="FFFFFF"/>
            <w:noWrap/>
            <w:vAlign w:val="bottom"/>
            <w:hideMark/>
          </w:tcPr>
          <w:p w14:paraId="252D46BB" w14:textId="4112A29C" w:rsidR="00214346" w:rsidRPr="00D413BA" w:rsidRDefault="00214346" w:rsidP="00214346">
            <w:pPr>
              <w:spacing w:after="0" w:line="240" w:lineRule="auto"/>
              <w:jc w:val="right"/>
              <w:rPr>
                <w:rFonts w:ascii="Arial" w:hAnsi="Arial" w:cs="Arial"/>
                <w:b/>
                <w:bCs/>
                <w:iCs/>
                <w:color w:val="000000"/>
                <w:sz w:val="16"/>
                <w:szCs w:val="16"/>
              </w:rPr>
            </w:pPr>
            <w:r w:rsidRPr="00D413BA">
              <w:rPr>
                <w:rFonts w:ascii="Arial" w:hAnsi="Arial" w:cs="Arial"/>
                <w:b/>
                <w:bCs/>
                <w:iCs/>
                <w:color w:val="000000"/>
                <w:sz w:val="16"/>
                <w:szCs w:val="16"/>
              </w:rPr>
              <w:t xml:space="preserve">30,369 </w:t>
            </w:r>
          </w:p>
        </w:tc>
        <w:tc>
          <w:tcPr>
            <w:tcW w:w="1115" w:type="dxa"/>
            <w:tcBorders>
              <w:top w:val="single" w:sz="4" w:space="0" w:color="auto"/>
              <w:left w:val="nil"/>
              <w:bottom w:val="single" w:sz="4" w:space="0" w:color="auto"/>
              <w:right w:val="nil"/>
            </w:tcBorders>
            <w:shd w:val="clear" w:color="000000" w:fill="FFFFFF"/>
            <w:noWrap/>
            <w:vAlign w:val="bottom"/>
            <w:hideMark/>
          </w:tcPr>
          <w:p w14:paraId="54FF38F1" w14:textId="0EF87913" w:rsidR="00214346" w:rsidRPr="00D413BA" w:rsidRDefault="00214346" w:rsidP="00214346">
            <w:pPr>
              <w:spacing w:after="0" w:line="240" w:lineRule="auto"/>
              <w:jc w:val="right"/>
              <w:rPr>
                <w:rFonts w:ascii="Arial" w:hAnsi="Arial" w:cs="Arial"/>
                <w:b/>
                <w:bCs/>
                <w:iCs/>
                <w:color w:val="000000"/>
                <w:sz w:val="16"/>
                <w:szCs w:val="16"/>
              </w:rPr>
            </w:pPr>
            <w:r w:rsidRPr="00D413BA">
              <w:rPr>
                <w:rFonts w:ascii="Arial" w:hAnsi="Arial" w:cs="Arial"/>
                <w:b/>
                <w:bCs/>
                <w:iCs/>
                <w:color w:val="000000"/>
                <w:sz w:val="16"/>
                <w:szCs w:val="16"/>
              </w:rPr>
              <w:t xml:space="preserve">26,893 </w:t>
            </w:r>
          </w:p>
        </w:tc>
        <w:tc>
          <w:tcPr>
            <w:tcW w:w="1116" w:type="dxa"/>
            <w:tcBorders>
              <w:top w:val="single" w:sz="4" w:space="0" w:color="auto"/>
              <w:left w:val="nil"/>
              <w:bottom w:val="single" w:sz="4" w:space="0" w:color="auto"/>
              <w:right w:val="nil"/>
            </w:tcBorders>
            <w:shd w:val="clear" w:color="000000" w:fill="FFFFFF"/>
            <w:noWrap/>
            <w:vAlign w:val="bottom"/>
            <w:hideMark/>
          </w:tcPr>
          <w:p w14:paraId="5E385A8D" w14:textId="3AC9AE53" w:rsidR="00214346" w:rsidRPr="00D413BA" w:rsidRDefault="00214346" w:rsidP="00214346">
            <w:pPr>
              <w:spacing w:after="0" w:line="240" w:lineRule="auto"/>
              <w:jc w:val="right"/>
              <w:rPr>
                <w:rFonts w:ascii="Arial" w:hAnsi="Arial" w:cs="Arial"/>
                <w:b/>
                <w:bCs/>
                <w:iCs/>
                <w:color w:val="000000"/>
                <w:sz w:val="16"/>
                <w:szCs w:val="16"/>
              </w:rPr>
            </w:pPr>
            <w:r w:rsidRPr="00D413BA">
              <w:rPr>
                <w:rFonts w:ascii="Arial" w:hAnsi="Arial" w:cs="Arial"/>
                <w:b/>
                <w:bCs/>
                <w:iCs/>
                <w:color w:val="000000"/>
                <w:sz w:val="16"/>
                <w:szCs w:val="16"/>
              </w:rPr>
              <w:t xml:space="preserve">6,460 </w:t>
            </w:r>
          </w:p>
        </w:tc>
        <w:tc>
          <w:tcPr>
            <w:tcW w:w="1013" w:type="dxa"/>
            <w:tcBorders>
              <w:top w:val="single" w:sz="4" w:space="0" w:color="auto"/>
              <w:left w:val="nil"/>
              <w:bottom w:val="single" w:sz="4" w:space="0" w:color="auto"/>
              <w:right w:val="nil"/>
            </w:tcBorders>
            <w:shd w:val="clear" w:color="000000" w:fill="E6E6E6"/>
            <w:noWrap/>
            <w:vAlign w:val="bottom"/>
            <w:hideMark/>
          </w:tcPr>
          <w:p w14:paraId="32F6CDBB" w14:textId="123659E6" w:rsidR="00214346" w:rsidRPr="00D413BA" w:rsidRDefault="00214346" w:rsidP="00214346">
            <w:pPr>
              <w:spacing w:after="0" w:line="240" w:lineRule="auto"/>
              <w:jc w:val="right"/>
              <w:rPr>
                <w:rFonts w:ascii="Arial" w:hAnsi="Arial" w:cs="Arial"/>
                <w:b/>
                <w:bCs/>
                <w:color w:val="000000"/>
                <w:sz w:val="16"/>
                <w:szCs w:val="16"/>
              </w:rPr>
            </w:pPr>
            <w:r w:rsidRPr="00D413BA">
              <w:rPr>
                <w:rFonts w:ascii="Arial" w:hAnsi="Arial" w:cs="Arial"/>
                <w:b/>
                <w:bCs/>
                <w:color w:val="000000"/>
                <w:sz w:val="16"/>
                <w:szCs w:val="16"/>
              </w:rPr>
              <w:t xml:space="preserve">33,353 </w:t>
            </w:r>
          </w:p>
        </w:tc>
      </w:tr>
      <w:tr w:rsidR="00214346" w:rsidRPr="0038328A" w14:paraId="164C91F0" w14:textId="77777777" w:rsidTr="00C211FF">
        <w:trPr>
          <w:trHeight w:val="204"/>
        </w:trPr>
        <w:tc>
          <w:tcPr>
            <w:tcW w:w="3261" w:type="dxa"/>
            <w:tcBorders>
              <w:top w:val="nil"/>
              <w:left w:val="nil"/>
              <w:bottom w:val="nil"/>
              <w:right w:val="nil"/>
            </w:tcBorders>
            <w:shd w:val="clear" w:color="000000" w:fill="FFFFFF"/>
            <w:vAlign w:val="bottom"/>
            <w:hideMark/>
          </w:tcPr>
          <w:p w14:paraId="362396C4" w14:textId="77777777" w:rsidR="00214346" w:rsidRPr="0038328A" w:rsidRDefault="00214346" w:rsidP="00214346">
            <w:pPr>
              <w:spacing w:after="0" w:line="240" w:lineRule="auto"/>
              <w:jc w:val="left"/>
              <w:rPr>
                <w:rFonts w:ascii="Arial" w:hAnsi="Arial" w:cs="Arial"/>
                <w:b/>
                <w:bCs/>
                <w:color w:val="000000"/>
                <w:sz w:val="16"/>
                <w:szCs w:val="16"/>
              </w:rPr>
            </w:pPr>
            <w:r w:rsidRPr="0038328A">
              <w:rPr>
                <w:rFonts w:ascii="Arial" w:hAnsi="Arial" w:cs="Arial"/>
                <w:b/>
                <w:bCs/>
                <w:color w:val="000000"/>
                <w:sz w:val="16"/>
                <w:szCs w:val="16"/>
              </w:rPr>
              <w:t>Funds from other sources</w:t>
            </w:r>
          </w:p>
        </w:tc>
        <w:tc>
          <w:tcPr>
            <w:tcW w:w="1150" w:type="dxa"/>
            <w:tcBorders>
              <w:top w:val="nil"/>
              <w:left w:val="nil"/>
              <w:bottom w:val="nil"/>
              <w:right w:val="nil"/>
            </w:tcBorders>
            <w:shd w:val="clear" w:color="000000" w:fill="FFFFFF"/>
            <w:noWrap/>
            <w:vAlign w:val="bottom"/>
            <w:hideMark/>
          </w:tcPr>
          <w:p w14:paraId="0E5BB552" w14:textId="4A238F04"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w:t>
            </w:r>
          </w:p>
        </w:tc>
        <w:tc>
          <w:tcPr>
            <w:tcW w:w="1115" w:type="dxa"/>
            <w:tcBorders>
              <w:top w:val="nil"/>
              <w:left w:val="nil"/>
              <w:bottom w:val="nil"/>
              <w:right w:val="nil"/>
            </w:tcBorders>
            <w:shd w:val="clear" w:color="000000" w:fill="FFFFFF"/>
            <w:noWrap/>
            <w:vAlign w:val="bottom"/>
            <w:hideMark/>
          </w:tcPr>
          <w:p w14:paraId="6F47D5A4" w14:textId="51326AB6"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w:t>
            </w:r>
          </w:p>
        </w:tc>
        <w:tc>
          <w:tcPr>
            <w:tcW w:w="1116" w:type="dxa"/>
            <w:tcBorders>
              <w:top w:val="nil"/>
              <w:left w:val="nil"/>
              <w:bottom w:val="nil"/>
              <w:right w:val="nil"/>
            </w:tcBorders>
            <w:shd w:val="clear" w:color="000000" w:fill="FFFFFF"/>
            <w:noWrap/>
            <w:vAlign w:val="bottom"/>
            <w:hideMark/>
          </w:tcPr>
          <w:p w14:paraId="31DBE007" w14:textId="1634B54A"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w:t>
            </w:r>
          </w:p>
        </w:tc>
        <w:tc>
          <w:tcPr>
            <w:tcW w:w="1013" w:type="dxa"/>
            <w:tcBorders>
              <w:top w:val="nil"/>
              <w:left w:val="nil"/>
              <w:bottom w:val="nil"/>
              <w:right w:val="nil"/>
            </w:tcBorders>
            <w:shd w:val="clear" w:color="000000" w:fill="E6E6E6"/>
            <w:noWrap/>
            <w:vAlign w:val="bottom"/>
            <w:hideMark/>
          </w:tcPr>
          <w:p w14:paraId="5B2E324D" w14:textId="7F1BA44E" w:rsidR="00214346" w:rsidRPr="00D413BA" w:rsidRDefault="00214346" w:rsidP="00214346">
            <w:pPr>
              <w:spacing w:after="0" w:line="240" w:lineRule="auto"/>
              <w:jc w:val="right"/>
              <w:rPr>
                <w:rFonts w:ascii="Arial" w:hAnsi="Arial" w:cs="Arial"/>
                <w:color w:val="000000"/>
                <w:sz w:val="16"/>
                <w:szCs w:val="16"/>
              </w:rPr>
            </w:pPr>
            <w:r w:rsidRPr="00D413BA">
              <w:rPr>
                <w:rFonts w:ascii="Arial" w:hAnsi="Arial" w:cs="Arial"/>
                <w:color w:val="000000"/>
                <w:sz w:val="16"/>
                <w:szCs w:val="16"/>
              </w:rPr>
              <w:t> </w:t>
            </w:r>
          </w:p>
        </w:tc>
      </w:tr>
      <w:tr w:rsidR="00214346" w:rsidRPr="0038328A" w14:paraId="595473D0" w14:textId="77777777" w:rsidTr="00C211FF">
        <w:trPr>
          <w:trHeight w:val="204"/>
        </w:trPr>
        <w:tc>
          <w:tcPr>
            <w:tcW w:w="3261" w:type="dxa"/>
            <w:tcBorders>
              <w:top w:val="nil"/>
              <w:left w:val="nil"/>
              <w:bottom w:val="nil"/>
              <w:right w:val="nil"/>
            </w:tcBorders>
            <w:shd w:val="clear" w:color="000000" w:fill="FFFFFF"/>
            <w:vAlign w:val="bottom"/>
            <w:hideMark/>
          </w:tcPr>
          <w:p w14:paraId="12874F20" w14:textId="77777777" w:rsidR="00214346" w:rsidRPr="0038328A" w:rsidRDefault="00214346" w:rsidP="00214346">
            <w:pPr>
              <w:spacing w:after="0" w:line="240" w:lineRule="auto"/>
              <w:ind w:left="113"/>
              <w:jc w:val="left"/>
              <w:rPr>
                <w:rFonts w:ascii="Arial" w:hAnsi="Arial" w:cs="Arial"/>
                <w:color w:val="000000"/>
                <w:sz w:val="16"/>
                <w:szCs w:val="16"/>
              </w:rPr>
            </w:pPr>
            <w:r w:rsidRPr="0038328A">
              <w:rPr>
                <w:rFonts w:ascii="Arial" w:hAnsi="Arial" w:cs="Arial"/>
                <w:color w:val="000000"/>
                <w:sz w:val="16"/>
                <w:szCs w:val="16"/>
              </w:rPr>
              <w:t>Interest</w:t>
            </w:r>
          </w:p>
        </w:tc>
        <w:tc>
          <w:tcPr>
            <w:tcW w:w="1150" w:type="dxa"/>
            <w:tcBorders>
              <w:top w:val="nil"/>
              <w:left w:val="nil"/>
              <w:bottom w:val="nil"/>
              <w:right w:val="nil"/>
            </w:tcBorders>
            <w:shd w:val="clear" w:color="000000" w:fill="FFFFFF"/>
            <w:noWrap/>
            <w:vAlign w:val="bottom"/>
            <w:hideMark/>
          </w:tcPr>
          <w:p w14:paraId="6BF3352C" w14:textId="2F93A1C6"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xml:space="preserve">71 </w:t>
            </w:r>
          </w:p>
        </w:tc>
        <w:tc>
          <w:tcPr>
            <w:tcW w:w="1115" w:type="dxa"/>
            <w:tcBorders>
              <w:top w:val="nil"/>
              <w:left w:val="nil"/>
              <w:bottom w:val="nil"/>
              <w:right w:val="nil"/>
            </w:tcBorders>
            <w:shd w:val="clear" w:color="000000" w:fill="FFFFFF"/>
            <w:noWrap/>
            <w:vAlign w:val="bottom"/>
            <w:hideMark/>
          </w:tcPr>
          <w:p w14:paraId="6C4BBBD0" w14:textId="41E1A893"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xml:space="preserve">200 </w:t>
            </w:r>
          </w:p>
        </w:tc>
        <w:tc>
          <w:tcPr>
            <w:tcW w:w="1116" w:type="dxa"/>
            <w:tcBorders>
              <w:top w:val="nil"/>
              <w:left w:val="nil"/>
              <w:bottom w:val="nil"/>
              <w:right w:val="nil"/>
            </w:tcBorders>
            <w:shd w:val="clear" w:color="000000" w:fill="FFFFFF"/>
            <w:noWrap/>
            <w:vAlign w:val="bottom"/>
            <w:hideMark/>
          </w:tcPr>
          <w:p w14:paraId="30710AE2" w14:textId="4E292F08"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xml:space="preserve">- </w:t>
            </w:r>
          </w:p>
        </w:tc>
        <w:tc>
          <w:tcPr>
            <w:tcW w:w="1013" w:type="dxa"/>
            <w:tcBorders>
              <w:top w:val="nil"/>
              <w:left w:val="nil"/>
              <w:bottom w:val="nil"/>
              <w:right w:val="nil"/>
            </w:tcBorders>
            <w:shd w:val="clear" w:color="000000" w:fill="E6E6E6"/>
            <w:noWrap/>
            <w:vAlign w:val="bottom"/>
            <w:hideMark/>
          </w:tcPr>
          <w:p w14:paraId="7BBB3E5D" w14:textId="5EDAB41D" w:rsidR="00214346" w:rsidRPr="00D413BA" w:rsidRDefault="00214346" w:rsidP="00214346">
            <w:pPr>
              <w:spacing w:after="0" w:line="240" w:lineRule="auto"/>
              <w:jc w:val="right"/>
              <w:rPr>
                <w:rFonts w:ascii="Arial" w:hAnsi="Arial" w:cs="Arial"/>
                <w:color w:val="000000"/>
                <w:sz w:val="16"/>
                <w:szCs w:val="16"/>
              </w:rPr>
            </w:pPr>
            <w:r w:rsidRPr="00D413BA">
              <w:rPr>
                <w:rFonts w:ascii="Arial" w:hAnsi="Arial" w:cs="Arial"/>
                <w:color w:val="000000"/>
                <w:sz w:val="16"/>
                <w:szCs w:val="16"/>
              </w:rPr>
              <w:t xml:space="preserve">200 </w:t>
            </w:r>
          </w:p>
        </w:tc>
      </w:tr>
      <w:tr w:rsidR="00214346" w:rsidRPr="0038328A" w14:paraId="0CD3DF4A" w14:textId="77777777" w:rsidTr="00C211FF">
        <w:trPr>
          <w:trHeight w:val="204"/>
        </w:trPr>
        <w:tc>
          <w:tcPr>
            <w:tcW w:w="3261" w:type="dxa"/>
            <w:tcBorders>
              <w:top w:val="nil"/>
              <w:left w:val="nil"/>
              <w:bottom w:val="nil"/>
              <w:right w:val="nil"/>
            </w:tcBorders>
            <w:shd w:val="clear" w:color="000000" w:fill="FFFFFF"/>
            <w:vAlign w:val="bottom"/>
            <w:hideMark/>
          </w:tcPr>
          <w:p w14:paraId="17EBE07C" w14:textId="77777777" w:rsidR="00214346" w:rsidRPr="0038328A" w:rsidRDefault="00214346" w:rsidP="00214346">
            <w:pPr>
              <w:spacing w:after="0" w:line="240" w:lineRule="auto"/>
              <w:ind w:left="113"/>
              <w:jc w:val="left"/>
              <w:rPr>
                <w:rFonts w:ascii="Arial" w:hAnsi="Arial" w:cs="Arial"/>
                <w:color w:val="000000"/>
                <w:sz w:val="16"/>
                <w:szCs w:val="16"/>
              </w:rPr>
            </w:pPr>
            <w:r w:rsidRPr="0038328A">
              <w:rPr>
                <w:rFonts w:ascii="Arial" w:hAnsi="Arial" w:cs="Arial"/>
                <w:color w:val="000000"/>
                <w:sz w:val="16"/>
                <w:szCs w:val="16"/>
              </w:rPr>
              <w:t>Royalties</w:t>
            </w:r>
          </w:p>
        </w:tc>
        <w:tc>
          <w:tcPr>
            <w:tcW w:w="1150" w:type="dxa"/>
            <w:tcBorders>
              <w:top w:val="nil"/>
              <w:left w:val="nil"/>
              <w:bottom w:val="nil"/>
              <w:right w:val="nil"/>
            </w:tcBorders>
            <w:shd w:val="clear" w:color="000000" w:fill="FFFFFF"/>
            <w:noWrap/>
            <w:vAlign w:val="bottom"/>
            <w:hideMark/>
          </w:tcPr>
          <w:p w14:paraId="4F0FBA6E" w14:textId="3CFF746A"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xml:space="preserve">151 </w:t>
            </w:r>
          </w:p>
        </w:tc>
        <w:tc>
          <w:tcPr>
            <w:tcW w:w="1115" w:type="dxa"/>
            <w:tcBorders>
              <w:top w:val="nil"/>
              <w:left w:val="nil"/>
              <w:bottom w:val="nil"/>
              <w:right w:val="nil"/>
            </w:tcBorders>
            <w:shd w:val="clear" w:color="000000" w:fill="FFFFFF"/>
            <w:noWrap/>
            <w:vAlign w:val="bottom"/>
            <w:hideMark/>
          </w:tcPr>
          <w:p w14:paraId="296FEF72" w14:textId="416C2AB8"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xml:space="preserve">195 </w:t>
            </w:r>
          </w:p>
        </w:tc>
        <w:tc>
          <w:tcPr>
            <w:tcW w:w="1116" w:type="dxa"/>
            <w:tcBorders>
              <w:top w:val="nil"/>
              <w:left w:val="nil"/>
              <w:bottom w:val="nil"/>
              <w:right w:val="nil"/>
            </w:tcBorders>
            <w:shd w:val="clear" w:color="000000" w:fill="FFFFFF"/>
            <w:noWrap/>
            <w:vAlign w:val="bottom"/>
            <w:hideMark/>
          </w:tcPr>
          <w:p w14:paraId="4641A7F4" w14:textId="09349116"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xml:space="preserve">- </w:t>
            </w:r>
          </w:p>
        </w:tc>
        <w:tc>
          <w:tcPr>
            <w:tcW w:w="1013" w:type="dxa"/>
            <w:tcBorders>
              <w:top w:val="nil"/>
              <w:left w:val="nil"/>
              <w:bottom w:val="nil"/>
              <w:right w:val="nil"/>
            </w:tcBorders>
            <w:shd w:val="clear" w:color="000000" w:fill="E6E6E6"/>
            <w:noWrap/>
            <w:vAlign w:val="bottom"/>
            <w:hideMark/>
          </w:tcPr>
          <w:p w14:paraId="5FD516AD" w14:textId="0597663D" w:rsidR="00214346" w:rsidRPr="00D413BA" w:rsidRDefault="00214346" w:rsidP="00214346">
            <w:pPr>
              <w:spacing w:after="0" w:line="240" w:lineRule="auto"/>
              <w:jc w:val="right"/>
              <w:rPr>
                <w:rFonts w:ascii="Arial" w:hAnsi="Arial" w:cs="Arial"/>
                <w:color w:val="000000"/>
                <w:sz w:val="16"/>
                <w:szCs w:val="16"/>
              </w:rPr>
            </w:pPr>
            <w:r w:rsidRPr="00D413BA">
              <w:rPr>
                <w:rFonts w:ascii="Arial" w:hAnsi="Arial" w:cs="Arial"/>
                <w:color w:val="000000"/>
                <w:sz w:val="16"/>
                <w:szCs w:val="16"/>
              </w:rPr>
              <w:t xml:space="preserve">195 </w:t>
            </w:r>
          </w:p>
        </w:tc>
      </w:tr>
      <w:tr w:rsidR="00214346" w:rsidRPr="0038328A" w14:paraId="198C7416" w14:textId="77777777" w:rsidTr="00C211FF">
        <w:trPr>
          <w:trHeight w:val="204"/>
        </w:trPr>
        <w:tc>
          <w:tcPr>
            <w:tcW w:w="3261" w:type="dxa"/>
            <w:tcBorders>
              <w:top w:val="nil"/>
              <w:left w:val="nil"/>
              <w:bottom w:val="nil"/>
              <w:right w:val="nil"/>
            </w:tcBorders>
            <w:shd w:val="clear" w:color="000000" w:fill="FFFFFF"/>
            <w:vAlign w:val="bottom"/>
            <w:hideMark/>
          </w:tcPr>
          <w:p w14:paraId="3729D7B3" w14:textId="77777777" w:rsidR="00214346" w:rsidRPr="0038328A" w:rsidRDefault="00214346" w:rsidP="00214346">
            <w:pPr>
              <w:spacing w:after="0" w:line="240" w:lineRule="auto"/>
              <w:ind w:left="113"/>
              <w:jc w:val="left"/>
              <w:rPr>
                <w:rFonts w:ascii="Arial" w:hAnsi="Arial" w:cs="Arial"/>
                <w:color w:val="000000"/>
                <w:sz w:val="16"/>
                <w:szCs w:val="16"/>
              </w:rPr>
            </w:pPr>
            <w:r w:rsidRPr="0038328A">
              <w:rPr>
                <w:rFonts w:ascii="Arial" w:hAnsi="Arial" w:cs="Arial"/>
                <w:color w:val="000000"/>
                <w:sz w:val="16"/>
                <w:szCs w:val="16"/>
              </w:rPr>
              <w:t>Sale of goods and services</w:t>
            </w:r>
          </w:p>
        </w:tc>
        <w:tc>
          <w:tcPr>
            <w:tcW w:w="1150" w:type="dxa"/>
            <w:tcBorders>
              <w:top w:val="nil"/>
              <w:left w:val="nil"/>
              <w:bottom w:val="nil"/>
              <w:right w:val="nil"/>
            </w:tcBorders>
            <w:shd w:val="clear" w:color="000000" w:fill="FFFFFF"/>
            <w:noWrap/>
            <w:vAlign w:val="bottom"/>
            <w:hideMark/>
          </w:tcPr>
          <w:p w14:paraId="5B44C23F" w14:textId="74762C85"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xml:space="preserve">760 </w:t>
            </w:r>
          </w:p>
        </w:tc>
        <w:tc>
          <w:tcPr>
            <w:tcW w:w="1115" w:type="dxa"/>
            <w:tcBorders>
              <w:top w:val="nil"/>
              <w:left w:val="nil"/>
              <w:bottom w:val="nil"/>
              <w:right w:val="nil"/>
            </w:tcBorders>
            <w:shd w:val="clear" w:color="000000" w:fill="FFFFFF"/>
            <w:noWrap/>
            <w:vAlign w:val="bottom"/>
            <w:hideMark/>
          </w:tcPr>
          <w:p w14:paraId="77DCCB04" w14:textId="5DCF3521"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xml:space="preserve">741 </w:t>
            </w:r>
          </w:p>
        </w:tc>
        <w:tc>
          <w:tcPr>
            <w:tcW w:w="1116" w:type="dxa"/>
            <w:tcBorders>
              <w:top w:val="nil"/>
              <w:left w:val="nil"/>
              <w:bottom w:val="nil"/>
              <w:right w:val="nil"/>
            </w:tcBorders>
            <w:shd w:val="clear" w:color="000000" w:fill="FFFFFF"/>
            <w:noWrap/>
            <w:vAlign w:val="bottom"/>
            <w:hideMark/>
          </w:tcPr>
          <w:p w14:paraId="6C655A60" w14:textId="440F563C"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xml:space="preserve">- </w:t>
            </w:r>
          </w:p>
        </w:tc>
        <w:tc>
          <w:tcPr>
            <w:tcW w:w="1013" w:type="dxa"/>
            <w:tcBorders>
              <w:top w:val="nil"/>
              <w:left w:val="nil"/>
              <w:bottom w:val="nil"/>
              <w:right w:val="nil"/>
            </w:tcBorders>
            <w:shd w:val="clear" w:color="000000" w:fill="E6E6E6"/>
            <w:noWrap/>
            <w:vAlign w:val="bottom"/>
            <w:hideMark/>
          </w:tcPr>
          <w:p w14:paraId="074913E2" w14:textId="1E97C818" w:rsidR="00214346" w:rsidRPr="00D413BA" w:rsidRDefault="00214346" w:rsidP="00214346">
            <w:pPr>
              <w:spacing w:after="0" w:line="240" w:lineRule="auto"/>
              <w:jc w:val="right"/>
              <w:rPr>
                <w:rFonts w:ascii="Arial" w:hAnsi="Arial" w:cs="Arial"/>
                <w:color w:val="000000"/>
                <w:sz w:val="16"/>
                <w:szCs w:val="16"/>
              </w:rPr>
            </w:pPr>
            <w:r w:rsidRPr="00D413BA">
              <w:rPr>
                <w:rFonts w:ascii="Arial" w:hAnsi="Arial" w:cs="Arial"/>
                <w:color w:val="000000"/>
                <w:sz w:val="16"/>
                <w:szCs w:val="16"/>
              </w:rPr>
              <w:t xml:space="preserve">741 </w:t>
            </w:r>
          </w:p>
        </w:tc>
      </w:tr>
      <w:tr w:rsidR="00214346" w:rsidRPr="0038328A" w14:paraId="088A056F" w14:textId="77777777" w:rsidTr="00C211FF">
        <w:trPr>
          <w:trHeight w:val="204"/>
        </w:trPr>
        <w:tc>
          <w:tcPr>
            <w:tcW w:w="3261" w:type="dxa"/>
            <w:tcBorders>
              <w:top w:val="nil"/>
              <w:left w:val="nil"/>
              <w:bottom w:val="nil"/>
              <w:right w:val="nil"/>
            </w:tcBorders>
            <w:shd w:val="clear" w:color="000000" w:fill="FFFFFF"/>
            <w:vAlign w:val="bottom"/>
            <w:hideMark/>
          </w:tcPr>
          <w:p w14:paraId="3C4E1F33" w14:textId="77777777" w:rsidR="00214346" w:rsidRPr="0038328A" w:rsidRDefault="00214346" w:rsidP="00214346">
            <w:pPr>
              <w:spacing w:after="0" w:line="240" w:lineRule="auto"/>
              <w:ind w:left="113"/>
              <w:jc w:val="left"/>
              <w:rPr>
                <w:rFonts w:ascii="Arial" w:hAnsi="Arial" w:cs="Arial"/>
                <w:color w:val="000000"/>
                <w:sz w:val="16"/>
                <w:szCs w:val="16"/>
              </w:rPr>
            </w:pPr>
            <w:r w:rsidRPr="0038328A">
              <w:rPr>
                <w:rFonts w:ascii="Arial" w:hAnsi="Arial" w:cs="Arial"/>
                <w:color w:val="000000"/>
                <w:sz w:val="16"/>
                <w:szCs w:val="16"/>
              </w:rPr>
              <w:t>Other</w:t>
            </w:r>
          </w:p>
        </w:tc>
        <w:tc>
          <w:tcPr>
            <w:tcW w:w="1150" w:type="dxa"/>
            <w:tcBorders>
              <w:top w:val="nil"/>
              <w:left w:val="nil"/>
              <w:bottom w:val="nil"/>
              <w:right w:val="nil"/>
            </w:tcBorders>
            <w:shd w:val="clear" w:color="000000" w:fill="FFFFFF"/>
            <w:noWrap/>
            <w:vAlign w:val="bottom"/>
            <w:hideMark/>
          </w:tcPr>
          <w:p w14:paraId="1C0FABA4" w14:textId="2863A518"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xml:space="preserve">763 </w:t>
            </w:r>
          </w:p>
        </w:tc>
        <w:tc>
          <w:tcPr>
            <w:tcW w:w="1115" w:type="dxa"/>
            <w:tcBorders>
              <w:top w:val="nil"/>
              <w:left w:val="nil"/>
              <w:bottom w:val="nil"/>
              <w:right w:val="nil"/>
            </w:tcBorders>
            <w:shd w:val="clear" w:color="000000" w:fill="FFFFFF"/>
            <w:noWrap/>
            <w:vAlign w:val="bottom"/>
            <w:hideMark/>
          </w:tcPr>
          <w:p w14:paraId="20386A54" w14:textId="4199C7B1"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xml:space="preserve">590 </w:t>
            </w:r>
          </w:p>
        </w:tc>
        <w:tc>
          <w:tcPr>
            <w:tcW w:w="1116" w:type="dxa"/>
            <w:tcBorders>
              <w:top w:val="nil"/>
              <w:left w:val="nil"/>
              <w:bottom w:val="nil"/>
              <w:right w:val="nil"/>
            </w:tcBorders>
            <w:shd w:val="clear" w:color="000000" w:fill="FFFFFF"/>
            <w:noWrap/>
            <w:vAlign w:val="bottom"/>
            <w:hideMark/>
          </w:tcPr>
          <w:p w14:paraId="2F53D163" w14:textId="543F8AA1"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xml:space="preserve">- </w:t>
            </w:r>
          </w:p>
        </w:tc>
        <w:tc>
          <w:tcPr>
            <w:tcW w:w="1013" w:type="dxa"/>
            <w:tcBorders>
              <w:top w:val="nil"/>
              <w:left w:val="nil"/>
              <w:bottom w:val="nil"/>
              <w:right w:val="nil"/>
            </w:tcBorders>
            <w:shd w:val="clear" w:color="000000" w:fill="E6E6E6"/>
            <w:noWrap/>
            <w:vAlign w:val="bottom"/>
            <w:hideMark/>
          </w:tcPr>
          <w:p w14:paraId="3D9497A2" w14:textId="77F9A4BD" w:rsidR="00214346" w:rsidRPr="00D413BA" w:rsidRDefault="00214346" w:rsidP="00214346">
            <w:pPr>
              <w:spacing w:after="0" w:line="240" w:lineRule="auto"/>
              <w:jc w:val="right"/>
              <w:rPr>
                <w:rFonts w:ascii="Arial" w:hAnsi="Arial" w:cs="Arial"/>
                <w:color w:val="000000"/>
                <w:sz w:val="16"/>
                <w:szCs w:val="16"/>
              </w:rPr>
            </w:pPr>
            <w:r w:rsidRPr="00D413BA">
              <w:rPr>
                <w:rFonts w:ascii="Arial" w:hAnsi="Arial" w:cs="Arial"/>
                <w:color w:val="000000"/>
                <w:sz w:val="16"/>
                <w:szCs w:val="16"/>
              </w:rPr>
              <w:t xml:space="preserve">590 </w:t>
            </w:r>
          </w:p>
        </w:tc>
      </w:tr>
      <w:tr w:rsidR="00214346" w:rsidRPr="0038328A" w14:paraId="6D4B009C" w14:textId="77777777" w:rsidTr="00C211FF">
        <w:trPr>
          <w:trHeight w:val="204"/>
        </w:trPr>
        <w:tc>
          <w:tcPr>
            <w:tcW w:w="3261" w:type="dxa"/>
            <w:tcBorders>
              <w:top w:val="nil"/>
              <w:left w:val="nil"/>
              <w:bottom w:val="nil"/>
              <w:right w:val="nil"/>
            </w:tcBorders>
            <w:shd w:val="clear" w:color="000000" w:fill="FFFFFF"/>
            <w:noWrap/>
            <w:vAlign w:val="bottom"/>
            <w:hideMark/>
          </w:tcPr>
          <w:p w14:paraId="31FF3629" w14:textId="77777777" w:rsidR="00214346" w:rsidRPr="0038328A" w:rsidRDefault="00214346" w:rsidP="00214346">
            <w:pPr>
              <w:spacing w:after="0" w:line="240" w:lineRule="auto"/>
              <w:jc w:val="left"/>
              <w:rPr>
                <w:rFonts w:ascii="Arial" w:hAnsi="Arial" w:cs="Arial"/>
                <w:b/>
                <w:bCs/>
                <w:color w:val="000000"/>
                <w:sz w:val="16"/>
                <w:szCs w:val="16"/>
              </w:rPr>
            </w:pPr>
            <w:r w:rsidRPr="0038328A">
              <w:rPr>
                <w:rFonts w:ascii="Arial" w:hAnsi="Arial" w:cs="Arial"/>
                <w:b/>
                <w:bCs/>
                <w:color w:val="000000"/>
                <w:sz w:val="16"/>
                <w:szCs w:val="16"/>
              </w:rPr>
              <w:t>Total funds from other sources</w:t>
            </w:r>
          </w:p>
        </w:tc>
        <w:tc>
          <w:tcPr>
            <w:tcW w:w="1150" w:type="dxa"/>
            <w:tcBorders>
              <w:top w:val="single" w:sz="4" w:space="0" w:color="auto"/>
              <w:left w:val="nil"/>
              <w:bottom w:val="single" w:sz="4" w:space="0" w:color="auto"/>
              <w:right w:val="nil"/>
            </w:tcBorders>
            <w:shd w:val="clear" w:color="000000" w:fill="FFFFFF"/>
            <w:noWrap/>
            <w:vAlign w:val="bottom"/>
            <w:hideMark/>
          </w:tcPr>
          <w:p w14:paraId="26CD9DA2" w14:textId="76F14F5C" w:rsidR="00214346" w:rsidRPr="00D413BA" w:rsidRDefault="00214346" w:rsidP="00214346">
            <w:pPr>
              <w:spacing w:after="0" w:line="240" w:lineRule="auto"/>
              <w:jc w:val="right"/>
              <w:rPr>
                <w:rFonts w:ascii="Arial" w:hAnsi="Arial" w:cs="Arial"/>
                <w:b/>
                <w:bCs/>
                <w:iCs/>
                <w:color w:val="000000"/>
                <w:sz w:val="16"/>
                <w:szCs w:val="16"/>
              </w:rPr>
            </w:pPr>
            <w:r w:rsidRPr="00D413BA">
              <w:rPr>
                <w:rFonts w:ascii="Arial" w:hAnsi="Arial" w:cs="Arial"/>
                <w:b/>
                <w:bCs/>
                <w:iCs/>
                <w:color w:val="000000"/>
                <w:sz w:val="16"/>
                <w:szCs w:val="16"/>
              </w:rPr>
              <w:t xml:space="preserve">1,745 </w:t>
            </w:r>
          </w:p>
        </w:tc>
        <w:tc>
          <w:tcPr>
            <w:tcW w:w="1115" w:type="dxa"/>
            <w:tcBorders>
              <w:top w:val="single" w:sz="4" w:space="0" w:color="auto"/>
              <w:left w:val="nil"/>
              <w:bottom w:val="single" w:sz="4" w:space="0" w:color="auto"/>
              <w:right w:val="nil"/>
            </w:tcBorders>
            <w:shd w:val="clear" w:color="000000" w:fill="FFFFFF"/>
            <w:noWrap/>
            <w:vAlign w:val="bottom"/>
            <w:hideMark/>
          </w:tcPr>
          <w:p w14:paraId="3925286B" w14:textId="66FED4A2" w:rsidR="00214346" w:rsidRPr="00D413BA" w:rsidRDefault="00214346" w:rsidP="00214346">
            <w:pPr>
              <w:spacing w:after="0" w:line="240" w:lineRule="auto"/>
              <w:jc w:val="right"/>
              <w:rPr>
                <w:rFonts w:ascii="Arial" w:hAnsi="Arial" w:cs="Arial"/>
                <w:b/>
                <w:bCs/>
                <w:iCs/>
                <w:color w:val="000000"/>
                <w:sz w:val="16"/>
                <w:szCs w:val="16"/>
              </w:rPr>
            </w:pPr>
            <w:r w:rsidRPr="00D413BA">
              <w:rPr>
                <w:rFonts w:ascii="Arial" w:hAnsi="Arial" w:cs="Arial"/>
                <w:b/>
                <w:bCs/>
                <w:iCs/>
                <w:color w:val="000000"/>
                <w:sz w:val="16"/>
                <w:szCs w:val="16"/>
              </w:rPr>
              <w:t xml:space="preserve">1,726 </w:t>
            </w:r>
          </w:p>
        </w:tc>
        <w:tc>
          <w:tcPr>
            <w:tcW w:w="1116" w:type="dxa"/>
            <w:tcBorders>
              <w:top w:val="single" w:sz="4" w:space="0" w:color="auto"/>
              <w:left w:val="nil"/>
              <w:bottom w:val="single" w:sz="4" w:space="0" w:color="auto"/>
              <w:right w:val="nil"/>
            </w:tcBorders>
            <w:shd w:val="clear" w:color="000000" w:fill="FFFFFF"/>
            <w:noWrap/>
            <w:vAlign w:val="bottom"/>
            <w:hideMark/>
          </w:tcPr>
          <w:p w14:paraId="618C5F2B" w14:textId="2C68CD82" w:rsidR="00214346" w:rsidRPr="00D413BA" w:rsidRDefault="00214346" w:rsidP="00214346">
            <w:pPr>
              <w:spacing w:after="0" w:line="240" w:lineRule="auto"/>
              <w:jc w:val="right"/>
              <w:rPr>
                <w:rFonts w:ascii="Arial" w:hAnsi="Arial" w:cs="Arial"/>
                <w:b/>
                <w:bCs/>
                <w:iCs/>
                <w:color w:val="000000"/>
                <w:sz w:val="16"/>
                <w:szCs w:val="16"/>
              </w:rPr>
            </w:pPr>
            <w:r w:rsidRPr="00D413BA">
              <w:rPr>
                <w:rFonts w:ascii="Arial" w:hAnsi="Arial" w:cs="Arial"/>
                <w:b/>
                <w:bCs/>
                <w:iCs/>
                <w:color w:val="000000"/>
                <w:sz w:val="16"/>
                <w:szCs w:val="16"/>
              </w:rPr>
              <w:t xml:space="preserve">- </w:t>
            </w:r>
          </w:p>
        </w:tc>
        <w:tc>
          <w:tcPr>
            <w:tcW w:w="1013" w:type="dxa"/>
            <w:tcBorders>
              <w:top w:val="single" w:sz="4" w:space="0" w:color="auto"/>
              <w:left w:val="nil"/>
              <w:bottom w:val="single" w:sz="4" w:space="0" w:color="auto"/>
              <w:right w:val="nil"/>
            </w:tcBorders>
            <w:shd w:val="clear" w:color="000000" w:fill="E6E6E6"/>
            <w:noWrap/>
            <w:vAlign w:val="bottom"/>
            <w:hideMark/>
          </w:tcPr>
          <w:p w14:paraId="612BEDB4" w14:textId="73A68CFE" w:rsidR="00214346" w:rsidRPr="00D413BA" w:rsidRDefault="00214346" w:rsidP="00214346">
            <w:pPr>
              <w:spacing w:after="0" w:line="240" w:lineRule="auto"/>
              <w:jc w:val="right"/>
              <w:rPr>
                <w:rFonts w:ascii="Arial" w:hAnsi="Arial" w:cs="Arial"/>
                <w:b/>
                <w:bCs/>
                <w:color w:val="000000"/>
                <w:sz w:val="16"/>
                <w:szCs w:val="16"/>
              </w:rPr>
            </w:pPr>
            <w:r w:rsidRPr="00D413BA">
              <w:rPr>
                <w:rFonts w:ascii="Arial" w:hAnsi="Arial" w:cs="Arial"/>
                <w:b/>
                <w:bCs/>
                <w:color w:val="000000"/>
                <w:sz w:val="16"/>
                <w:szCs w:val="16"/>
              </w:rPr>
              <w:t xml:space="preserve">1,726 </w:t>
            </w:r>
          </w:p>
        </w:tc>
      </w:tr>
      <w:tr w:rsidR="00214346" w:rsidRPr="0038328A" w14:paraId="4D5AF2B4" w14:textId="77777777" w:rsidTr="00C211FF">
        <w:trPr>
          <w:trHeight w:val="204"/>
        </w:trPr>
        <w:tc>
          <w:tcPr>
            <w:tcW w:w="3261" w:type="dxa"/>
            <w:tcBorders>
              <w:top w:val="nil"/>
              <w:left w:val="nil"/>
              <w:bottom w:val="single" w:sz="4" w:space="0" w:color="auto"/>
              <w:right w:val="nil"/>
            </w:tcBorders>
            <w:shd w:val="clear" w:color="000000" w:fill="FFFFFF"/>
            <w:noWrap/>
            <w:vAlign w:val="bottom"/>
            <w:hideMark/>
          </w:tcPr>
          <w:p w14:paraId="716341ED" w14:textId="77777777" w:rsidR="00214346" w:rsidRPr="0038328A" w:rsidRDefault="00214346" w:rsidP="00214346">
            <w:pPr>
              <w:spacing w:after="0" w:line="240" w:lineRule="auto"/>
              <w:jc w:val="left"/>
              <w:rPr>
                <w:rFonts w:ascii="Arial" w:hAnsi="Arial" w:cs="Arial"/>
                <w:b/>
                <w:bCs/>
                <w:color w:val="000000"/>
                <w:sz w:val="16"/>
                <w:szCs w:val="16"/>
              </w:rPr>
            </w:pPr>
            <w:r w:rsidRPr="0038328A">
              <w:rPr>
                <w:rFonts w:ascii="Arial" w:hAnsi="Arial" w:cs="Arial"/>
                <w:b/>
                <w:bCs/>
                <w:color w:val="000000"/>
                <w:sz w:val="16"/>
                <w:szCs w:val="16"/>
              </w:rPr>
              <w:t>Total net resourcing for NFSA</w:t>
            </w:r>
          </w:p>
        </w:tc>
        <w:tc>
          <w:tcPr>
            <w:tcW w:w="1150" w:type="dxa"/>
            <w:tcBorders>
              <w:top w:val="single" w:sz="4" w:space="0" w:color="auto"/>
              <w:left w:val="nil"/>
              <w:bottom w:val="single" w:sz="4" w:space="0" w:color="auto"/>
              <w:right w:val="nil"/>
            </w:tcBorders>
            <w:shd w:val="clear" w:color="000000" w:fill="FFFFFF"/>
            <w:noWrap/>
            <w:vAlign w:val="bottom"/>
            <w:hideMark/>
          </w:tcPr>
          <w:p w14:paraId="07E5189D" w14:textId="441E24D4" w:rsidR="00214346" w:rsidRPr="00D413BA" w:rsidRDefault="00214346" w:rsidP="00214346">
            <w:pPr>
              <w:spacing w:after="0" w:line="240" w:lineRule="auto"/>
              <w:jc w:val="right"/>
              <w:rPr>
                <w:rFonts w:ascii="Arial" w:hAnsi="Arial" w:cs="Arial"/>
                <w:b/>
                <w:bCs/>
                <w:iCs/>
                <w:color w:val="000000"/>
                <w:sz w:val="16"/>
                <w:szCs w:val="16"/>
              </w:rPr>
            </w:pPr>
            <w:r w:rsidRPr="00D413BA">
              <w:rPr>
                <w:rFonts w:ascii="Arial" w:hAnsi="Arial" w:cs="Arial"/>
                <w:b/>
                <w:bCs/>
                <w:iCs/>
                <w:color w:val="000000"/>
                <w:sz w:val="16"/>
                <w:szCs w:val="16"/>
              </w:rPr>
              <w:t xml:space="preserve">33,438 </w:t>
            </w:r>
          </w:p>
        </w:tc>
        <w:tc>
          <w:tcPr>
            <w:tcW w:w="1115" w:type="dxa"/>
            <w:tcBorders>
              <w:top w:val="single" w:sz="4" w:space="0" w:color="auto"/>
              <w:left w:val="nil"/>
              <w:bottom w:val="single" w:sz="4" w:space="0" w:color="auto"/>
              <w:right w:val="nil"/>
            </w:tcBorders>
            <w:shd w:val="clear" w:color="000000" w:fill="FFFFFF"/>
            <w:noWrap/>
            <w:vAlign w:val="bottom"/>
            <w:hideMark/>
          </w:tcPr>
          <w:p w14:paraId="7AEDE7B8" w14:textId="32D5E491" w:rsidR="00214346" w:rsidRPr="00D413BA" w:rsidRDefault="00214346" w:rsidP="00214346">
            <w:pPr>
              <w:spacing w:after="0" w:line="240" w:lineRule="auto"/>
              <w:jc w:val="right"/>
              <w:rPr>
                <w:rFonts w:ascii="Arial" w:hAnsi="Arial" w:cs="Arial"/>
                <w:b/>
                <w:bCs/>
                <w:iCs/>
                <w:color w:val="000000"/>
                <w:sz w:val="16"/>
                <w:szCs w:val="16"/>
              </w:rPr>
            </w:pPr>
            <w:r w:rsidRPr="00D413BA">
              <w:rPr>
                <w:rFonts w:ascii="Arial" w:hAnsi="Arial" w:cs="Arial"/>
                <w:b/>
                <w:bCs/>
                <w:iCs/>
                <w:color w:val="000000"/>
                <w:sz w:val="16"/>
                <w:szCs w:val="16"/>
              </w:rPr>
              <w:t xml:space="preserve">30,733 </w:t>
            </w:r>
          </w:p>
        </w:tc>
        <w:tc>
          <w:tcPr>
            <w:tcW w:w="1116" w:type="dxa"/>
            <w:tcBorders>
              <w:top w:val="single" w:sz="4" w:space="0" w:color="auto"/>
              <w:left w:val="nil"/>
              <w:bottom w:val="single" w:sz="4" w:space="0" w:color="auto"/>
              <w:right w:val="nil"/>
            </w:tcBorders>
            <w:shd w:val="clear" w:color="000000" w:fill="FFFFFF"/>
            <w:noWrap/>
            <w:vAlign w:val="bottom"/>
            <w:hideMark/>
          </w:tcPr>
          <w:p w14:paraId="13DF6FE3" w14:textId="06B8CF77" w:rsidR="00214346" w:rsidRPr="00D413BA" w:rsidRDefault="00214346" w:rsidP="00214346">
            <w:pPr>
              <w:spacing w:after="0" w:line="240" w:lineRule="auto"/>
              <w:jc w:val="right"/>
              <w:rPr>
                <w:rFonts w:ascii="Arial" w:hAnsi="Arial" w:cs="Arial"/>
                <w:b/>
                <w:bCs/>
                <w:iCs/>
                <w:color w:val="000000"/>
                <w:sz w:val="16"/>
                <w:szCs w:val="16"/>
              </w:rPr>
            </w:pPr>
            <w:r w:rsidRPr="00D413BA">
              <w:rPr>
                <w:rFonts w:ascii="Arial" w:hAnsi="Arial" w:cs="Arial"/>
                <w:b/>
                <w:bCs/>
                <w:iCs/>
                <w:color w:val="000000"/>
                <w:sz w:val="16"/>
                <w:szCs w:val="16"/>
              </w:rPr>
              <w:t xml:space="preserve">5,266 </w:t>
            </w:r>
          </w:p>
        </w:tc>
        <w:tc>
          <w:tcPr>
            <w:tcW w:w="1013" w:type="dxa"/>
            <w:tcBorders>
              <w:top w:val="single" w:sz="4" w:space="0" w:color="auto"/>
              <w:left w:val="nil"/>
              <w:bottom w:val="single" w:sz="4" w:space="0" w:color="auto"/>
              <w:right w:val="nil"/>
            </w:tcBorders>
            <w:shd w:val="clear" w:color="000000" w:fill="E6E6E6"/>
            <w:noWrap/>
            <w:vAlign w:val="bottom"/>
            <w:hideMark/>
          </w:tcPr>
          <w:p w14:paraId="7DD41C9F" w14:textId="2922E07C" w:rsidR="00214346" w:rsidRPr="00D413BA" w:rsidRDefault="00214346" w:rsidP="00214346">
            <w:pPr>
              <w:spacing w:after="0" w:line="240" w:lineRule="auto"/>
              <w:jc w:val="right"/>
              <w:rPr>
                <w:rFonts w:ascii="Arial" w:hAnsi="Arial" w:cs="Arial"/>
                <w:b/>
                <w:bCs/>
                <w:color w:val="000000"/>
                <w:sz w:val="16"/>
                <w:szCs w:val="16"/>
              </w:rPr>
            </w:pPr>
            <w:r w:rsidRPr="00D413BA">
              <w:rPr>
                <w:rFonts w:ascii="Arial" w:hAnsi="Arial" w:cs="Arial"/>
                <w:b/>
                <w:bCs/>
                <w:color w:val="000000"/>
                <w:sz w:val="16"/>
                <w:szCs w:val="16"/>
              </w:rPr>
              <w:t xml:space="preserve">35,999 </w:t>
            </w:r>
          </w:p>
        </w:tc>
      </w:tr>
    </w:tbl>
    <w:p w14:paraId="6D08F578" w14:textId="405F113A" w:rsidR="001346D5" w:rsidRDefault="001346D5" w:rsidP="001346D5">
      <w:pPr>
        <w:pStyle w:val="TableHeading"/>
        <w:spacing w:before="0"/>
        <w:ind w:left="284"/>
        <w:rPr>
          <w:rFonts w:cs="Arial"/>
          <w:b w:val="0"/>
          <w:sz w:val="16"/>
          <w:szCs w:val="16"/>
        </w:rPr>
      </w:pPr>
    </w:p>
    <w:tbl>
      <w:tblPr>
        <w:tblW w:w="7655" w:type="dxa"/>
        <w:tblLook w:val="04A0" w:firstRow="1" w:lastRow="0" w:firstColumn="1" w:lastColumn="0" w:noHBand="0" w:noVBand="1"/>
      </w:tblPr>
      <w:tblGrid>
        <w:gridCol w:w="5529"/>
        <w:gridCol w:w="1134"/>
        <w:gridCol w:w="992"/>
      </w:tblGrid>
      <w:tr w:rsidR="001346D5" w:rsidRPr="0038328A" w14:paraId="28F59261" w14:textId="77777777" w:rsidTr="00C211FF">
        <w:trPr>
          <w:trHeight w:val="114"/>
        </w:trPr>
        <w:tc>
          <w:tcPr>
            <w:tcW w:w="5529" w:type="dxa"/>
            <w:tcBorders>
              <w:top w:val="single" w:sz="4" w:space="0" w:color="auto"/>
              <w:left w:val="nil"/>
              <w:bottom w:val="nil"/>
              <w:right w:val="nil"/>
            </w:tcBorders>
            <w:shd w:val="clear" w:color="000000" w:fill="FFFFFF"/>
            <w:noWrap/>
            <w:vAlign w:val="bottom"/>
            <w:hideMark/>
          </w:tcPr>
          <w:p w14:paraId="4131BBC6" w14:textId="77777777" w:rsidR="001346D5" w:rsidRPr="0038328A" w:rsidRDefault="001346D5" w:rsidP="001346D5">
            <w:pPr>
              <w:spacing w:after="0" w:line="240" w:lineRule="auto"/>
              <w:jc w:val="left"/>
              <w:rPr>
                <w:rFonts w:ascii="Arial" w:hAnsi="Arial" w:cs="Arial"/>
                <w:color w:val="000000"/>
                <w:sz w:val="16"/>
                <w:szCs w:val="16"/>
              </w:rPr>
            </w:pPr>
            <w:r w:rsidRPr="0038328A">
              <w:rPr>
                <w:rFonts w:ascii="Arial" w:hAnsi="Arial" w:cs="Arial"/>
                <w:color w:val="000000"/>
                <w:sz w:val="16"/>
                <w:szCs w:val="16"/>
              </w:rPr>
              <w:t> </w:t>
            </w:r>
          </w:p>
        </w:tc>
        <w:tc>
          <w:tcPr>
            <w:tcW w:w="1134" w:type="dxa"/>
            <w:tcBorders>
              <w:top w:val="single" w:sz="4" w:space="0" w:color="auto"/>
              <w:left w:val="nil"/>
              <w:bottom w:val="single" w:sz="4" w:space="0" w:color="auto"/>
              <w:right w:val="nil"/>
            </w:tcBorders>
            <w:shd w:val="clear" w:color="000000" w:fill="FFFFFF"/>
            <w:noWrap/>
            <w:vAlign w:val="bottom"/>
            <w:hideMark/>
          </w:tcPr>
          <w:p w14:paraId="2BFD8328" w14:textId="77777777" w:rsidR="001346D5" w:rsidRPr="00D413BA" w:rsidRDefault="001346D5" w:rsidP="001346D5">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xml:space="preserve">Actual </w:t>
            </w:r>
          </w:p>
          <w:p w14:paraId="379D6269" w14:textId="77777777" w:rsidR="001346D5" w:rsidRPr="00D413BA" w:rsidRDefault="001346D5" w:rsidP="001346D5">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2020-21</w:t>
            </w:r>
          </w:p>
        </w:tc>
        <w:tc>
          <w:tcPr>
            <w:tcW w:w="992" w:type="dxa"/>
            <w:tcBorders>
              <w:top w:val="single" w:sz="4" w:space="0" w:color="auto"/>
              <w:left w:val="nil"/>
              <w:bottom w:val="single" w:sz="4" w:space="0" w:color="auto"/>
              <w:right w:val="nil"/>
            </w:tcBorders>
            <w:shd w:val="clear" w:color="000000" w:fill="E6E6E6"/>
            <w:noWrap/>
            <w:vAlign w:val="bottom"/>
            <w:hideMark/>
          </w:tcPr>
          <w:p w14:paraId="2BD5178F" w14:textId="77777777" w:rsidR="001346D5" w:rsidRPr="00D413BA" w:rsidRDefault="001346D5" w:rsidP="001346D5">
            <w:pPr>
              <w:spacing w:after="0" w:line="240" w:lineRule="auto"/>
              <w:jc w:val="right"/>
              <w:rPr>
                <w:rFonts w:ascii="Arial" w:hAnsi="Arial" w:cs="Arial"/>
                <w:color w:val="000000"/>
                <w:sz w:val="16"/>
                <w:szCs w:val="16"/>
              </w:rPr>
            </w:pPr>
            <w:r w:rsidRPr="00D413BA">
              <w:rPr>
                <w:rFonts w:ascii="Arial" w:hAnsi="Arial" w:cs="Arial"/>
                <w:color w:val="000000"/>
                <w:sz w:val="16"/>
                <w:szCs w:val="16"/>
              </w:rPr>
              <w:t>2021-22</w:t>
            </w:r>
          </w:p>
        </w:tc>
      </w:tr>
      <w:tr w:rsidR="001346D5" w:rsidRPr="0038328A" w14:paraId="680AFD8B" w14:textId="77777777" w:rsidTr="00C211FF">
        <w:trPr>
          <w:trHeight w:val="204"/>
        </w:trPr>
        <w:tc>
          <w:tcPr>
            <w:tcW w:w="5529" w:type="dxa"/>
            <w:tcBorders>
              <w:top w:val="nil"/>
              <w:left w:val="nil"/>
              <w:bottom w:val="single" w:sz="4" w:space="0" w:color="auto"/>
              <w:right w:val="nil"/>
            </w:tcBorders>
            <w:shd w:val="clear" w:color="000000" w:fill="FFFFFF"/>
            <w:noWrap/>
            <w:vAlign w:val="bottom"/>
            <w:hideMark/>
          </w:tcPr>
          <w:p w14:paraId="6FFD6D60" w14:textId="77777777" w:rsidR="001346D5" w:rsidRPr="0038328A" w:rsidRDefault="001346D5" w:rsidP="001346D5">
            <w:pPr>
              <w:spacing w:after="0" w:line="240" w:lineRule="auto"/>
              <w:jc w:val="left"/>
              <w:rPr>
                <w:rFonts w:ascii="Arial" w:hAnsi="Arial" w:cs="Arial"/>
                <w:b/>
                <w:bCs/>
                <w:color w:val="000000"/>
                <w:sz w:val="16"/>
                <w:szCs w:val="16"/>
              </w:rPr>
            </w:pPr>
            <w:r w:rsidRPr="0038328A">
              <w:rPr>
                <w:rFonts w:ascii="Arial" w:hAnsi="Arial" w:cs="Arial"/>
                <w:b/>
                <w:bCs/>
                <w:color w:val="000000"/>
                <w:sz w:val="16"/>
                <w:szCs w:val="16"/>
              </w:rPr>
              <w:t>Average staffing level (number)</w:t>
            </w:r>
          </w:p>
        </w:tc>
        <w:tc>
          <w:tcPr>
            <w:tcW w:w="1134" w:type="dxa"/>
            <w:tcBorders>
              <w:top w:val="nil"/>
              <w:left w:val="nil"/>
              <w:bottom w:val="single" w:sz="4" w:space="0" w:color="auto"/>
              <w:right w:val="nil"/>
            </w:tcBorders>
            <w:shd w:val="clear" w:color="000000" w:fill="FFFFFF"/>
            <w:noWrap/>
            <w:vAlign w:val="bottom"/>
            <w:hideMark/>
          </w:tcPr>
          <w:p w14:paraId="6859E96B" w14:textId="77777777" w:rsidR="001346D5" w:rsidRPr="00D413BA" w:rsidRDefault="001346D5" w:rsidP="001346D5">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164</w:t>
            </w:r>
          </w:p>
        </w:tc>
        <w:tc>
          <w:tcPr>
            <w:tcW w:w="992" w:type="dxa"/>
            <w:tcBorders>
              <w:top w:val="nil"/>
              <w:left w:val="nil"/>
              <w:bottom w:val="single" w:sz="4" w:space="0" w:color="auto"/>
              <w:right w:val="nil"/>
            </w:tcBorders>
            <w:shd w:val="clear" w:color="000000" w:fill="E6E6E6"/>
            <w:noWrap/>
            <w:vAlign w:val="bottom"/>
            <w:hideMark/>
          </w:tcPr>
          <w:p w14:paraId="5C5C9D4A" w14:textId="77777777" w:rsidR="001346D5" w:rsidRPr="00D413BA" w:rsidRDefault="001346D5" w:rsidP="001346D5">
            <w:pPr>
              <w:spacing w:after="0" w:line="240" w:lineRule="auto"/>
              <w:jc w:val="right"/>
              <w:rPr>
                <w:rFonts w:ascii="Arial" w:hAnsi="Arial" w:cs="Arial"/>
                <w:color w:val="000000"/>
                <w:sz w:val="16"/>
                <w:szCs w:val="16"/>
              </w:rPr>
            </w:pPr>
            <w:r w:rsidRPr="00D413BA">
              <w:rPr>
                <w:rFonts w:ascii="Arial" w:hAnsi="Arial" w:cs="Arial"/>
                <w:color w:val="000000"/>
                <w:sz w:val="16"/>
                <w:szCs w:val="16"/>
              </w:rPr>
              <w:t>174</w:t>
            </w:r>
          </w:p>
        </w:tc>
      </w:tr>
    </w:tbl>
    <w:p w14:paraId="3C332E96" w14:textId="4122CA90" w:rsidR="004E751E" w:rsidRPr="0038328A" w:rsidRDefault="0038328A" w:rsidP="00BC44A7">
      <w:pPr>
        <w:pStyle w:val="TableHeading"/>
        <w:numPr>
          <w:ilvl w:val="0"/>
          <w:numId w:val="39"/>
        </w:numPr>
        <w:spacing w:before="60"/>
        <w:ind w:left="284" w:hanging="284"/>
        <w:rPr>
          <w:rFonts w:cs="Arial"/>
          <w:b w:val="0"/>
          <w:sz w:val="16"/>
          <w:szCs w:val="16"/>
        </w:rPr>
      </w:pPr>
      <w:r w:rsidRPr="0038328A">
        <w:rPr>
          <w:rFonts w:cs="Arial"/>
          <w:b w:val="0"/>
          <w:sz w:val="16"/>
          <w:szCs w:val="16"/>
        </w:rPr>
        <w:t xml:space="preserve">Appropriation </w:t>
      </w:r>
      <w:r w:rsidR="001E2C08">
        <w:rPr>
          <w:rFonts w:cs="Arial"/>
          <w:b w:val="0"/>
          <w:sz w:val="16"/>
          <w:szCs w:val="16"/>
          <w:lang w:val="en-AU"/>
        </w:rPr>
        <w:t>Act</w:t>
      </w:r>
      <w:r w:rsidRPr="0038328A">
        <w:rPr>
          <w:rFonts w:cs="Arial"/>
          <w:b w:val="0"/>
          <w:sz w:val="16"/>
          <w:szCs w:val="16"/>
        </w:rPr>
        <w:t xml:space="preserve"> (No. 1) 2021-22</w:t>
      </w:r>
      <w:r w:rsidR="001E2C08">
        <w:rPr>
          <w:rFonts w:cs="Arial"/>
          <w:b w:val="0"/>
          <w:sz w:val="16"/>
          <w:szCs w:val="16"/>
          <w:lang w:val="en-AU"/>
        </w:rPr>
        <w:t xml:space="preserve"> and </w:t>
      </w:r>
      <w:r w:rsidR="001E2C08" w:rsidRPr="0038328A">
        <w:rPr>
          <w:rFonts w:cs="Arial"/>
          <w:b w:val="0"/>
          <w:sz w:val="16"/>
          <w:szCs w:val="16"/>
        </w:rPr>
        <w:t xml:space="preserve">Appropriation Bill (No. </w:t>
      </w:r>
      <w:r w:rsidR="001E2C08">
        <w:rPr>
          <w:rFonts w:cs="Arial"/>
          <w:b w:val="0"/>
          <w:sz w:val="16"/>
          <w:szCs w:val="16"/>
          <w:lang w:val="en-AU"/>
        </w:rPr>
        <w:t>3</w:t>
      </w:r>
      <w:r w:rsidR="001E2C08" w:rsidRPr="0038328A">
        <w:rPr>
          <w:rFonts w:cs="Arial"/>
          <w:b w:val="0"/>
          <w:sz w:val="16"/>
          <w:szCs w:val="16"/>
        </w:rPr>
        <w:t>) 2021-22</w:t>
      </w:r>
      <w:r w:rsidRPr="0038328A">
        <w:rPr>
          <w:rFonts w:cs="Arial"/>
          <w:b w:val="0"/>
          <w:sz w:val="16"/>
          <w:szCs w:val="16"/>
        </w:rPr>
        <w:t>.</w:t>
      </w:r>
    </w:p>
    <w:p w14:paraId="4D1D0FC3" w14:textId="4F445189" w:rsidR="001E2C08" w:rsidRPr="0038328A" w:rsidRDefault="0038328A" w:rsidP="00BC44A7">
      <w:pPr>
        <w:pStyle w:val="TableGraphic"/>
        <w:numPr>
          <w:ilvl w:val="0"/>
          <w:numId w:val="39"/>
        </w:numPr>
        <w:ind w:left="284" w:hanging="284"/>
        <w:jc w:val="left"/>
        <w:rPr>
          <w:rFonts w:ascii="Arial" w:hAnsi="Arial" w:cs="Arial"/>
          <w:i w:val="0"/>
          <w:color w:val="auto"/>
          <w:sz w:val="16"/>
          <w:szCs w:val="16"/>
          <w:lang w:val="x-none"/>
        </w:rPr>
      </w:pPr>
      <w:r w:rsidRPr="0038328A">
        <w:rPr>
          <w:rFonts w:ascii="Arial" w:hAnsi="Arial" w:cs="Arial"/>
          <w:i w:val="0"/>
          <w:color w:val="auto"/>
          <w:sz w:val="16"/>
          <w:szCs w:val="16"/>
          <w:lang w:val="x-none"/>
        </w:rPr>
        <w:t xml:space="preserve">Appropriation </w:t>
      </w:r>
      <w:r w:rsidR="001E2C08">
        <w:rPr>
          <w:rFonts w:ascii="Arial" w:hAnsi="Arial" w:cs="Arial"/>
          <w:i w:val="0"/>
          <w:color w:val="auto"/>
          <w:sz w:val="16"/>
          <w:szCs w:val="16"/>
        </w:rPr>
        <w:t>Act</w:t>
      </w:r>
      <w:r w:rsidRPr="0038328A">
        <w:rPr>
          <w:rFonts w:ascii="Arial" w:hAnsi="Arial" w:cs="Arial"/>
          <w:i w:val="0"/>
          <w:color w:val="auto"/>
          <w:sz w:val="16"/>
          <w:szCs w:val="16"/>
          <w:lang w:val="x-none"/>
        </w:rPr>
        <w:t xml:space="preserve"> (No. 2) 2021-22</w:t>
      </w:r>
      <w:r w:rsidR="001E2C08" w:rsidRPr="001E2C08">
        <w:rPr>
          <w:rFonts w:ascii="Arial" w:hAnsi="Arial" w:cs="Arial"/>
          <w:i w:val="0"/>
          <w:color w:val="auto"/>
          <w:sz w:val="16"/>
          <w:szCs w:val="16"/>
          <w:lang w:val="x-none"/>
        </w:rPr>
        <w:t xml:space="preserve"> </w:t>
      </w:r>
      <w:r w:rsidR="001E2C08">
        <w:rPr>
          <w:rFonts w:ascii="Arial" w:hAnsi="Arial" w:cs="Arial"/>
          <w:i w:val="0"/>
          <w:color w:val="auto"/>
          <w:sz w:val="16"/>
          <w:szCs w:val="16"/>
        </w:rPr>
        <w:t xml:space="preserve">and </w:t>
      </w:r>
      <w:r w:rsidR="001E2C08" w:rsidRPr="0038328A">
        <w:rPr>
          <w:rFonts w:ascii="Arial" w:hAnsi="Arial" w:cs="Arial"/>
          <w:i w:val="0"/>
          <w:color w:val="auto"/>
          <w:sz w:val="16"/>
          <w:szCs w:val="16"/>
          <w:lang w:val="x-none"/>
        </w:rPr>
        <w:t xml:space="preserve">Appropriation Bill (No. </w:t>
      </w:r>
      <w:r w:rsidR="001E2C08">
        <w:rPr>
          <w:rFonts w:ascii="Arial" w:hAnsi="Arial" w:cs="Arial"/>
          <w:i w:val="0"/>
          <w:color w:val="auto"/>
          <w:sz w:val="16"/>
          <w:szCs w:val="16"/>
        </w:rPr>
        <w:t>4</w:t>
      </w:r>
      <w:r w:rsidR="001E2C08" w:rsidRPr="0038328A">
        <w:rPr>
          <w:rFonts w:ascii="Arial" w:hAnsi="Arial" w:cs="Arial"/>
          <w:i w:val="0"/>
          <w:color w:val="auto"/>
          <w:sz w:val="16"/>
          <w:szCs w:val="16"/>
          <w:lang w:val="x-none"/>
        </w:rPr>
        <w:t>) 2021-22.</w:t>
      </w:r>
      <w:r w:rsidR="001E2C08" w:rsidRPr="0038328A">
        <w:rPr>
          <w:rFonts w:ascii="Arial" w:hAnsi="Arial" w:cs="Arial"/>
          <w:i w:val="0"/>
          <w:color w:val="auto"/>
          <w:sz w:val="16"/>
          <w:szCs w:val="16"/>
        </w:rPr>
        <w:t xml:space="preserve"> </w:t>
      </w:r>
    </w:p>
    <w:p w14:paraId="4BA0936E" w14:textId="2FAE7A23" w:rsidR="0038328A" w:rsidRPr="0038328A" w:rsidRDefault="0038328A" w:rsidP="00BC44A7">
      <w:pPr>
        <w:pStyle w:val="TableGraphic"/>
        <w:numPr>
          <w:ilvl w:val="0"/>
          <w:numId w:val="39"/>
        </w:numPr>
        <w:ind w:left="284" w:hanging="284"/>
        <w:jc w:val="left"/>
        <w:rPr>
          <w:rFonts w:ascii="Arial" w:hAnsi="Arial" w:cs="Arial"/>
          <w:i w:val="0"/>
          <w:color w:val="auto"/>
          <w:sz w:val="16"/>
          <w:szCs w:val="16"/>
          <w:lang w:val="x-none"/>
        </w:rPr>
      </w:pPr>
      <w:r w:rsidRPr="0038328A">
        <w:rPr>
          <w:rFonts w:ascii="Arial" w:hAnsi="Arial" w:cs="Arial"/>
          <w:i w:val="0"/>
          <w:color w:val="auto"/>
          <w:sz w:val="16"/>
          <w:szCs w:val="16"/>
          <w:lang w:val="x-none"/>
        </w:rPr>
        <w:t xml:space="preserve">Funding provided by the portfolio </w:t>
      </w:r>
      <w:r w:rsidR="006A053E">
        <w:rPr>
          <w:rFonts w:ascii="Arial" w:hAnsi="Arial" w:cs="Arial"/>
          <w:i w:val="0"/>
          <w:color w:val="auto"/>
          <w:sz w:val="16"/>
          <w:szCs w:val="16"/>
        </w:rPr>
        <w:t>department</w:t>
      </w:r>
      <w:r w:rsidRPr="0038328A">
        <w:rPr>
          <w:rFonts w:ascii="Arial" w:hAnsi="Arial" w:cs="Arial"/>
          <w:i w:val="0"/>
          <w:color w:val="auto"/>
          <w:sz w:val="16"/>
          <w:szCs w:val="16"/>
          <w:lang w:val="x-none"/>
        </w:rPr>
        <w:t xml:space="preserve"> that is not specified within the Annual Appropriation Bills as a payment to the NFSA.</w:t>
      </w:r>
    </w:p>
    <w:p w14:paraId="60CC643D" w14:textId="77777777" w:rsidR="001E2C08" w:rsidRPr="001E2C08" w:rsidRDefault="001E2C08" w:rsidP="00BC44A7">
      <w:pPr>
        <w:spacing w:before="60" w:after="0" w:line="240" w:lineRule="auto"/>
        <w:jc w:val="left"/>
        <w:rPr>
          <w:rFonts w:ascii="Arial" w:hAnsi="Arial" w:cs="Arial"/>
          <w:sz w:val="16"/>
          <w:szCs w:val="16"/>
          <w:lang w:val="en-US"/>
        </w:rPr>
      </w:pPr>
      <w:r w:rsidRPr="001E2C08">
        <w:rPr>
          <w:rFonts w:ascii="Arial" w:hAnsi="Arial" w:cs="Arial"/>
          <w:sz w:val="16"/>
          <w:szCs w:val="16"/>
          <w:lang w:val="x-none"/>
        </w:rPr>
        <w:t>The NFSA is not directly appropriated as it is a Corporate Commonwealth Entity. Appropriations are made to the Department of Infrastructure, Transport, Regional Development and Communications (a Non-Corporate Commonwealth Entity), which are then paid to the NFSA and considered “Departmental” for all purposes</w:t>
      </w:r>
      <w:r w:rsidRPr="001E2C08">
        <w:rPr>
          <w:rFonts w:ascii="Arial" w:hAnsi="Arial" w:cs="Arial"/>
          <w:sz w:val="16"/>
          <w:szCs w:val="16"/>
          <w:lang w:val="en-US"/>
        </w:rPr>
        <w:t>.</w:t>
      </w:r>
    </w:p>
    <w:p w14:paraId="72891400" w14:textId="665CB434" w:rsidR="0048347B" w:rsidRDefault="00914885" w:rsidP="0048347B">
      <w:pPr>
        <w:pStyle w:val="TableHeading"/>
      </w:pPr>
      <w:r>
        <w:br w:type="page"/>
      </w:r>
    </w:p>
    <w:p w14:paraId="7B012703" w14:textId="1C12FA11" w:rsidR="00914885" w:rsidRPr="00643B7D" w:rsidRDefault="00914885" w:rsidP="008176BB">
      <w:pPr>
        <w:pStyle w:val="Heading3NFSA"/>
        <w:rPr>
          <w:lang w:val="en-AU"/>
        </w:rPr>
      </w:pPr>
      <w:bookmarkStart w:id="30" w:name="_Toc92991322"/>
      <w:bookmarkStart w:id="31" w:name="_Toc93405243"/>
      <w:r>
        <w:lastRenderedPageBreak/>
        <w:t>1.3</w:t>
      </w:r>
      <w:r>
        <w:tab/>
        <w:t xml:space="preserve">Entity </w:t>
      </w:r>
      <w:r>
        <w:rPr>
          <w:lang w:val="en-AU"/>
        </w:rPr>
        <w:t>measures</w:t>
      </w:r>
      <w:bookmarkEnd w:id="30"/>
      <w:bookmarkEnd w:id="31"/>
    </w:p>
    <w:p w14:paraId="70F8E831" w14:textId="77777777" w:rsidR="0048347B" w:rsidRPr="00486E77" w:rsidRDefault="0048347B" w:rsidP="0048347B">
      <w:pPr>
        <w:jc w:val="left"/>
      </w:pPr>
      <w:r>
        <w:t xml:space="preserve">Table 1.2 summarises new Government measures taken since the 2021-22 Budget. The table is split into receipt and payment measures, with the affected program </w:t>
      </w:r>
      <w:r w:rsidRPr="00486E77">
        <w:t>identified.</w:t>
      </w:r>
    </w:p>
    <w:p w14:paraId="17F08D50" w14:textId="092BE6F4" w:rsidR="0048347B" w:rsidRPr="00551219" w:rsidRDefault="0048347B" w:rsidP="0048347B">
      <w:pPr>
        <w:pStyle w:val="TableHeading"/>
        <w:rPr>
          <w:lang w:val="en-US"/>
        </w:rPr>
      </w:pPr>
      <w:r w:rsidRPr="00551219">
        <w:t xml:space="preserve">Table 1.2: </w:t>
      </w:r>
      <w:r w:rsidR="00090A8A" w:rsidRPr="00551219">
        <w:rPr>
          <w:lang w:val="en-AU"/>
        </w:rPr>
        <w:t>NFSA</w:t>
      </w:r>
      <w:r w:rsidR="00090A8A" w:rsidRPr="00551219">
        <w:t xml:space="preserve"> </w:t>
      </w:r>
      <w:r w:rsidRPr="00551219">
        <w:rPr>
          <w:lang w:val="en-AU"/>
        </w:rPr>
        <w:t xml:space="preserve">2021-22 </w:t>
      </w:r>
      <w:r w:rsidRPr="00551219">
        <w:rPr>
          <w:lang w:val="en-US"/>
        </w:rPr>
        <w:t>measures since Budget</w:t>
      </w:r>
    </w:p>
    <w:tbl>
      <w:tblPr>
        <w:tblW w:w="7516" w:type="dxa"/>
        <w:tblLook w:val="04A0" w:firstRow="1" w:lastRow="0" w:firstColumn="1" w:lastColumn="0" w:noHBand="0" w:noVBand="1"/>
      </w:tblPr>
      <w:tblGrid>
        <w:gridCol w:w="3119"/>
        <w:gridCol w:w="830"/>
        <w:gridCol w:w="850"/>
        <w:gridCol w:w="949"/>
        <w:gridCol w:w="906"/>
        <w:gridCol w:w="862"/>
      </w:tblGrid>
      <w:tr w:rsidR="00551219" w:rsidRPr="00551219" w14:paraId="60DD46F2" w14:textId="77777777" w:rsidTr="00530072">
        <w:trPr>
          <w:trHeight w:val="56"/>
        </w:trPr>
        <w:tc>
          <w:tcPr>
            <w:tcW w:w="3119" w:type="dxa"/>
            <w:tcBorders>
              <w:top w:val="single" w:sz="4" w:space="0" w:color="auto"/>
              <w:left w:val="nil"/>
              <w:bottom w:val="nil"/>
              <w:right w:val="nil"/>
            </w:tcBorders>
            <w:shd w:val="clear" w:color="auto" w:fill="auto"/>
            <w:noWrap/>
            <w:vAlign w:val="bottom"/>
            <w:hideMark/>
          </w:tcPr>
          <w:p w14:paraId="35959702" w14:textId="77777777" w:rsidR="00551219" w:rsidRPr="00551219" w:rsidRDefault="00551219" w:rsidP="00551219">
            <w:pPr>
              <w:spacing w:after="0" w:line="240" w:lineRule="auto"/>
              <w:jc w:val="left"/>
              <w:rPr>
                <w:rFonts w:ascii="Arial" w:hAnsi="Arial" w:cs="Arial"/>
                <w:sz w:val="16"/>
                <w:szCs w:val="16"/>
              </w:rPr>
            </w:pPr>
            <w:r w:rsidRPr="00551219">
              <w:rPr>
                <w:rFonts w:ascii="Arial" w:hAnsi="Arial" w:cs="Arial"/>
                <w:sz w:val="16"/>
                <w:szCs w:val="16"/>
              </w:rPr>
              <w:t> </w:t>
            </w:r>
          </w:p>
        </w:tc>
        <w:tc>
          <w:tcPr>
            <w:tcW w:w="830" w:type="dxa"/>
            <w:tcBorders>
              <w:top w:val="single" w:sz="4" w:space="0" w:color="auto"/>
              <w:left w:val="nil"/>
              <w:bottom w:val="single" w:sz="4" w:space="0" w:color="auto"/>
              <w:right w:val="nil"/>
            </w:tcBorders>
            <w:shd w:val="clear" w:color="auto" w:fill="auto"/>
            <w:noWrap/>
            <w:vAlign w:val="bottom"/>
            <w:hideMark/>
          </w:tcPr>
          <w:p w14:paraId="46CF0769" w14:textId="77777777" w:rsidR="00551219" w:rsidRPr="00551219" w:rsidRDefault="00551219" w:rsidP="00551219">
            <w:pPr>
              <w:spacing w:after="0" w:line="240" w:lineRule="auto"/>
              <w:jc w:val="left"/>
              <w:rPr>
                <w:rFonts w:ascii="Arial" w:hAnsi="Arial" w:cs="Arial"/>
                <w:sz w:val="16"/>
                <w:szCs w:val="16"/>
              </w:rPr>
            </w:pPr>
            <w:r w:rsidRPr="00551219">
              <w:rPr>
                <w:rFonts w:ascii="Arial" w:hAnsi="Arial" w:cs="Arial"/>
                <w:sz w:val="16"/>
                <w:szCs w:val="16"/>
              </w:rPr>
              <w:t>Program</w:t>
            </w:r>
          </w:p>
        </w:tc>
        <w:tc>
          <w:tcPr>
            <w:tcW w:w="850" w:type="dxa"/>
            <w:tcBorders>
              <w:top w:val="single" w:sz="4" w:space="0" w:color="auto"/>
              <w:left w:val="nil"/>
              <w:bottom w:val="single" w:sz="4" w:space="0" w:color="auto"/>
              <w:right w:val="nil"/>
            </w:tcBorders>
            <w:shd w:val="clear" w:color="auto" w:fill="auto"/>
            <w:vAlign w:val="bottom"/>
            <w:hideMark/>
          </w:tcPr>
          <w:p w14:paraId="0F5C1F43" w14:textId="77777777" w:rsidR="00551219" w:rsidRPr="00551219" w:rsidRDefault="00551219" w:rsidP="00551219">
            <w:pPr>
              <w:spacing w:after="0" w:line="240" w:lineRule="auto"/>
              <w:jc w:val="right"/>
              <w:rPr>
                <w:rFonts w:ascii="Arial" w:hAnsi="Arial" w:cs="Arial"/>
                <w:sz w:val="16"/>
                <w:szCs w:val="16"/>
              </w:rPr>
            </w:pPr>
            <w:r w:rsidRPr="00551219">
              <w:rPr>
                <w:rFonts w:ascii="Arial" w:hAnsi="Arial" w:cs="Arial"/>
                <w:sz w:val="16"/>
                <w:szCs w:val="16"/>
              </w:rPr>
              <w:t>2021-22</w:t>
            </w:r>
            <w:r w:rsidRPr="00551219">
              <w:rPr>
                <w:rFonts w:ascii="Arial" w:hAnsi="Arial" w:cs="Arial"/>
                <w:sz w:val="16"/>
                <w:szCs w:val="16"/>
              </w:rPr>
              <w:br/>
              <w:t>$'000</w:t>
            </w:r>
          </w:p>
        </w:tc>
        <w:tc>
          <w:tcPr>
            <w:tcW w:w="949" w:type="dxa"/>
            <w:tcBorders>
              <w:top w:val="single" w:sz="4" w:space="0" w:color="auto"/>
              <w:left w:val="nil"/>
              <w:bottom w:val="single" w:sz="4" w:space="0" w:color="auto"/>
              <w:right w:val="nil"/>
            </w:tcBorders>
            <w:shd w:val="clear" w:color="000000" w:fill="E6E6E6"/>
            <w:vAlign w:val="bottom"/>
            <w:hideMark/>
          </w:tcPr>
          <w:p w14:paraId="5C281831" w14:textId="77777777" w:rsidR="00551219" w:rsidRPr="00551219" w:rsidRDefault="00551219" w:rsidP="00551219">
            <w:pPr>
              <w:spacing w:after="0" w:line="240" w:lineRule="auto"/>
              <w:jc w:val="right"/>
              <w:rPr>
                <w:rFonts w:ascii="Arial" w:hAnsi="Arial" w:cs="Arial"/>
                <w:sz w:val="16"/>
                <w:szCs w:val="16"/>
              </w:rPr>
            </w:pPr>
            <w:r w:rsidRPr="00551219">
              <w:rPr>
                <w:rFonts w:ascii="Arial" w:hAnsi="Arial" w:cs="Arial"/>
                <w:sz w:val="16"/>
                <w:szCs w:val="16"/>
              </w:rPr>
              <w:t>2022-23</w:t>
            </w:r>
            <w:r w:rsidRPr="00551219">
              <w:rPr>
                <w:rFonts w:ascii="Arial" w:hAnsi="Arial" w:cs="Arial"/>
                <w:sz w:val="16"/>
                <w:szCs w:val="16"/>
              </w:rPr>
              <w:br/>
              <w:t>$'000</w:t>
            </w:r>
          </w:p>
        </w:tc>
        <w:tc>
          <w:tcPr>
            <w:tcW w:w="906" w:type="dxa"/>
            <w:tcBorders>
              <w:top w:val="single" w:sz="4" w:space="0" w:color="auto"/>
              <w:left w:val="nil"/>
              <w:bottom w:val="single" w:sz="4" w:space="0" w:color="auto"/>
              <w:right w:val="nil"/>
            </w:tcBorders>
            <w:shd w:val="clear" w:color="auto" w:fill="auto"/>
            <w:vAlign w:val="bottom"/>
            <w:hideMark/>
          </w:tcPr>
          <w:p w14:paraId="0934FB40" w14:textId="77777777" w:rsidR="00551219" w:rsidRPr="00551219" w:rsidRDefault="00551219" w:rsidP="00551219">
            <w:pPr>
              <w:spacing w:after="0" w:line="240" w:lineRule="auto"/>
              <w:jc w:val="right"/>
              <w:rPr>
                <w:rFonts w:ascii="Arial" w:hAnsi="Arial" w:cs="Arial"/>
                <w:sz w:val="16"/>
                <w:szCs w:val="16"/>
              </w:rPr>
            </w:pPr>
            <w:r w:rsidRPr="00551219">
              <w:rPr>
                <w:rFonts w:ascii="Arial" w:hAnsi="Arial" w:cs="Arial"/>
                <w:sz w:val="16"/>
                <w:szCs w:val="16"/>
              </w:rPr>
              <w:t>2023-24</w:t>
            </w:r>
            <w:r w:rsidRPr="00551219">
              <w:rPr>
                <w:rFonts w:ascii="Arial" w:hAnsi="Arial" w:cs="Arial"/>
                <w:sz w:val="16"/>
                <w:szCs w:val="16"/>
              </w:rPr>
              <w:br/>
              <w:t>$'000</w:t>
            </w:r>
          </w:p>
        </w:tc>
        <w:tc>
          <w:tcPr>
            <w:tcW w:w="862" w:type="dxa"/>
            <w:tcBorders>
              <w:top w:val="single" w:sz="4" w:space="0" w:color="auto"/>
              <w:left w:val="nil"/>
              <w:bottom w:val="single" w:sz="4" w:space="0" w:color="auto"/>
              <w:right w:val="nil"/>
            </w:tcBorders>
            <w:shd w:val="clear" w:color="000000" w:fill="E6E6E6"/>
            <w:vAlign w:val="bottom"/>
            <w:hideMark/>
          </w:tcPr>
          <w:p w14:paraId="50978BDC" w14:textId="77777777" w:rsidR="00551219" w:rsidRPr="00551219" w:rsidRDefault="00551219" w:rsidP="00551219">
            <w:pPr>
              <w:spacing w:after="0" w:line="240" w:lineRule="auto"/>
              <w:jc w:val="right"/>
              <w:rPr>
                <w:rFonts w:ascii="Arial" w:hAnsi="Arial" w:cs="Arial"/>
                <w:sz w:val="16"/>
                <w:szCs w:val="16"/>
              </w:rPr>
            </w:pPr>
            <w:r w:rsidRPr="00551219">
              <w:rPr>
                <w:rFonts w:ascii="Arial" w:hAnsi="Arial" w:cs="Arial"/>
                <w:sz w:val="16"/>
                <w:szCs w:val="16"/>
              </w:rPr>
              <w:t>2024-25</w:t>
            </w:r>
            <w:r w:rsidRPr="00551219">
              <w:rPr>
                <w:rFonts w:ascii="Arial" w:hAnsi="Arial" w:cs="Arial"/>
                <w:sz w:val="16"/>
                <w:szCs w:val="16"/>
              </w:rPr>
              <w:br/>
              <w:t>$'000</w:t>
            </w:r>
          </w:p>
        </w:tc>
      </w:tr>
      <w:tr w:rsidR="00551219" w:rsidRPr="00551219" w14:paraId="4B7E7DA0" w14:textId="77777777" w:rsidTr="00D812C6">
        <w:trPr>
          <w:trHeight w:val="204"/>
        </w:trPr>
        <w:tc>
          <w:tcPr>
            <w:tcW w:w="3119" w:type="dxa"/>
            <w:tcBorders>
              <w:top w:val="nil"/>
              <w:left w:val="nil"/>
              <w:bottom w:val="nil"/>
              <w:right w:val="nil"/>
            </w:tcBorders>
            <w:shd w:val="clear" w:color="auto" w:fill="auto"/>
            <w:vAlign w:val="bottom"/>
            <w:hideMark/>
          </w:tcPr>
          <w:p w14:paraId="23F78B75" w14:textId="77777777" w:rsidR="00551219" w:rsidRPr="00551219" w:rsidRDefault="00551219" w:rsidP="00551219">
            <w:pPr>
              <w:spacing w:after="0" w:line="240" w:lineRule="auto"/>
              <w:jc w:val="left"/>
              <w:rPr>
                <w:rFonts w:ascii="Arial" w:hAnsi="Arial" w:cs="Arial"/>
                <w:b/>
                <w:bCs/>
                <w:sz w:val="16"/>
                <w:szCs w:val="16"/>
              </w:rPr>
            </w:pPr>
            <w:r w:rsidRPr="00551219">
              <w:rPr>
                <w:rFonts w:ascii="Arial" w:hAnsi="Arial" w:cs="Arial"/>
                <w:b/>
                <w:bCs/>
                <w:sz w:val="16"/>
                <w:szCs w:val="16"/>
              </w:rPr>
              <w:t xml:space="preserve">Payment measures </w:t>
            </w:r>
          </w:p>
        </w:tc>
        <w:tc>
          <w:tcPr>
            <w:tcW w:w="830" w:type="dxa"/>
            <w:tcBorders>
              <w:top w:val="nil"/>
              <w:left w:val="nil"/>
              <w:bottom w:val="nil"/>
              <w:right w:val="nil"/>
            </w:tcBorders>
            <w:shd w:val="clear" w:color="auto" w:fill="auto"/>
            <w:noWrap/>
            <w:vAlign w:val="bottom"/>
            <w:hideMark/>
          </w:tcPr>
          <w:p w14:paraId="6AADBD4D" w14:textId="77777777" w:rsidR="00551219" w:rsidRPr="00551219" w:rsidRDefault="00551219" w:rsidP="00551219">
            <w:pPr>
              <w:spacing w:after="0" w:line="240" w:lineRule="auto"/>
              <w:jc w:val="right"/>
              <w:rPr>
                <w:rFonts w:ascii="Arial" w:hAnsi="Arial" w:cs="Arial"/>
                <w:b/>
                <w:bCs/>
                <w:sz w:val="16"/>
                <w:szCs w:val="16"/>
              </w:rPr>
            </w:pPr>
          </w:p>
        </w:tc>
        <w:tc>
          <w:tcPr>
            <w:tcW w:w="850" w:type="dxa"/>
            <w:tcBorders>
              <w:top w:val="nil"/>
              <w:left w:val="nil"/>
              <w:bottom w:val="nil"/>
              <w:right w:val="nil"/>
            </w:tcBorders>
            <w:shd w:val="clear" w:color="auto" w:fill="auto"/>
            <w:noWrap/>
            <w:vAlign w:val="bottom"/>
            <w:hideMark/>
          </w:tcPr>
          <w:p w14:paraId="26441CD9" w14:textId="77777777" w:rsidR="00551219" w:rsidRPr="00551219" w:rsidRDefault="00551219" w:rsidP="00551219">
            <w:pPr>
              <w:spacing w:after="0" w:line="240" w:lineRule="auto"/>
              <w:jc w:val="right"/>
              <w:rPr>
                <w:rFonts w:ascii="Arial" w:hAnsi="Arial" w:cs="Arial"/>
                <w:sz w:val="16"/>
                <w:szCs w:val="16"/>
              </w:rPr>
            </w:pPr>
          </w:p>
        </w:tc>
        <w:tc>
          <w:tcPr>
            <w:tcW w:w="949" w:type="dxa"/>
            <w:tcBorders>
              <w:top w:val="nil"/>
              <w:left w:val="nil"/>
              <w:bottom w:val="nil"/>
              <w:right w:val="nil"/>
            </w:tcBorders>
            <w:shd w:val="clear" w:color="000000" w:fill="E6E6E6"/>
            <w:noWrap/>
            <w:vAlign w:val="bottom"/>
            <w:hideMark/>
          </w:tcPr>
          <w:p w14:paraId="1E137D90" w14:textId="2148DE21" w:rsidR="00551219" w:rsidRPr="00551219" w:rsidRDefault="00551219" w:rsidP="00551219">
            <w:pPr>
              <w:spacing w:after="0" w:line="240" w:lineRule="auto"/>
              <w:jc w:val="right"/>
              <w:rPr>
                <w:rFonts w:ascii="Arial" w:hAnsi="Arial" w:cs="Arial"/>
                <w:sz w:val="16"/>
                <w:szCs w:val="16"/>
              </w:rPr>
            </w:pPr>
          </w:p>
        </w:tc>
        <w:tc>
          <w:tcPr>
            <w:tcW w:w="906" w:type="dxa"/>
            <w:tcBorders>
              <w:top w:val="nil"/>
              <w:left w:val="nil"/>
              <w:bottom w:val="nil"/>
              <w:right w:val="nil"/>
            </w:tcBorders>
            <w:shd w:val="clear" w:color="auto" w:fill="auto"/>
            <w:noWrap/>
            <w:vAlign w:val="bottom"/>
            <w:hideMark/>
          </w:tcPr>
          <w:p w14:paraId="6CC4B0C9" w14:textId="77777777" w:rsidR="00551219" w:rsidRPr="00551219" w:rsidRDefault="00551219" w:rsidP="00551219">
            <w:pPr>
              <w:spacing w:after="0" w:line="240" w:lineRule="auto"/>
              <w:jc w:val="right"/>
              <w:rPr>
                <w:rFonts w:ascii="Arial" w:hAnsi="Arial" w:cs="Arial"/>
                <w:sz w:val="16"/>
                <w:szCs w:val="16"/>
              </w:rPr>
            </w:pPr>
          </w:p>
        </w:tc>
        <w:tc>
          <w:tcPr>
            <w:tcW w:w="862" w:type="dxa"/>
            <w:tcBorders>
              <w:top w:val="nil"/>
              <w:left w:val="nil"/>
              <w:bottom w:val="nil"/>
              <w:right w:val="nil"/>
            </w:tcBorders>
            <w:shd w:val="clear" w:color="000000" w:fill="E6E6E6"/>
            <w:noWrap/>
            <w:vAlign w:val="bottom"/>
            <w:hideMark/>
          </w:tcPr>
          <w:p w14:paraId="50BF070E" w14:textId="037E4E51" w:rsidR="00551219" w:rsidRPr="00551219" w:rsidRDefault="00551219" w:rsidP="00551219">
            <w:pPr>
              <w:spacing w:after="0" w:line="240" w:lineRule="auto"/>
              <w:jc w:val="right"/>
              <w:rPr>
                <w:rFonts w:ascii="Arial" w:hAnsi="Arial" w:cs="Arial"/>
                <w:sz w:val="16"/>
                <w:szCs w:val="16"/>
              </w:rPr>
            </w:pPr>
          </w:p>
        </w:tc>
      </w:tr>
      <w:tr w:rsidR="00551219" w:rsidRPr="00551219" w14:paraId="41B73AEB" w14:textId="77777777" w:rsidTr="00D812C6">
        <w:trPr>
          <w:trHeight w:val="204"/>
        </w:trPr>
        <w:tc>
          <w:tcPr>
            <w:tcW w:w="3119" w:type="dxa"/>
            <w:tcBorders>
              <w:top w:val="nil"/>
              <w:left w:val="nil"/>
              <w:bottom w:val="nil"/>
              <w:right w:val="nil"/>
            </w:tcBorders>
            <w:shd w:val="clear" w:color="auto" w:fill="auto"/>
            <w:vAlign w:val="bottom"/>
            <w:hideMark/>
          </w:tcPr>
          <w:p w14:paraId="4EA63F49" w14:textId="77777777" w:rsidR="00551219" w:rsidRPr="00551219" w:rsidRDefault="00551219" w:rsidP="00551219">
            <w:pPr>
              <w:spacing w:after="0" w:line="240" w:lineRule="auto"/>
              <w:jc w:val="left"/>
              <w:rPr>
                <w:rFonts w:ascii="Arial" w:hAnsi="Arial" w:cs="Arial"/>
                <w:sz w:val="16"/>
                <w:szCs w:val="16"/>
              </w:rPr>
            </w:pPr>
            <w:r w:rsidRPr="00551219">
              <w:rPr>
                <w:rFonts w:ascii="Arial" w:hAnsi="Arial" w:cs="Arial"/>
                <w:sz w:val="16"/>
                <w:szCs w:val="16"/>
              </w:rPr>
              <w:t>National Collecting Institutions - Upgrading Digital Capacity</w:t>
            </w:r>
          </w:p>
        </w:tc>
        <w:tc>
          <w:tcPr>
            <w:tcW w:w="830" w:type="dxa"/>
            <w:tcBorders>
              <w:top w:val="nil"/>
              <w:left w:val="nil"/>
              <w:bottom w:val="nil"/>
              <w:right w:val="nil"/>
            </w:tcBorders>
            <w:shd w:val="clear" w:color="auto" w:fill="auto"/>
            <w:noWrap/>
            <w:vAlign w:val="bottom"/>
            <w:hideMark/>
          </w:tcPr>
          <w:p w14:paraId="5AD6BD64" w14:textId="734DBEBB" w:rsidR="00551219" w:rsidRPr="00551219" w:rsidRDefault="00551219" w:rsidP="00D812C6">
            <w:pPr>
              <w:spacing w:after="0" w:line="240" w:lineRule="auto"/>
              <w:jc w:val="center"/>
              <w:rPr>
                <w:rFonts w:ascii="Arial" w:hAnsi="Arial" w:cs="Arial"/>
                <w:sz w:val="16"/>
                <w:szCs w:val="16"/>
              </w:rPr>
            </w:pPr>
            <w:r w:rsidRPr="00551219">
              <w:rPr>
                <w:rFonts w:ascii="Arial" w:hAnsi="Arial" w:cs="Arial"/>
                <w:sz w:val="16"/>
                <w:szCs w:val="16"/>
              </w:rPr>
              <w:t>1.1</w:t>
            </w:r>
          </w:p>
        </w:tc>
        <w:tc>
          <w:tcPr>
            <w:tcW w:w="850" w:type="dxa"/>
            <w:tcBorders>
              <w:top w:val="nil"/>
              <w:left w:val="nil"/>
              <w:bottom w:val="nil"/>
              <w:right w:val="nil"/>
            </w:tcBorders>
            <w:shd w:val="clear" w:color="auto" w:fill="auto"/>
            <w:noWrap/>
            <w:vAlign w:val="bottom"/>
            <w:hideMark/>
          </w:tcPr>
          <w:p w14:paraId="7B2C986A" w14:textId="77777777" w:rsidR="00551219" w:rsidRPr="00551219" w:rsidRDefault="00551219" w:rsidP="00551219">
            <w:pPr>
              <w:spacing w:after="0" w:line="240" w:lineRule="auto"/>
              <w:jc w:val="right"/>
              <w:rPr>
                <w:rFonts w:ascii="Arial" w:hAnsi="Arial" w:cs="Arial"/>
                <w:sz w:val="16"/>
                <w:szCs w:val="16"/>
              </w:rPr>
            </w:pPr>
          </w:p>
        </w:tc>
        <w:tc>
          <w:tcPr>
            <w:tcW w:w="949" w:type="dxa"/>
            <w:tcBorders>
              <w:top w:val="nil"/>
              <w:left w:val="nil"/>
              <w:bottom w:val="nil"/>
              <w:right w:val="nil"/>
            </w:tcBorders>
            <w:shd w:val="clear" w:color="000000" w:fill="E6E6E6"/>
            <w:noWrap/>
            <w:vAlign w:val="bottom"/>
            <w:hideMark/>
          </w:tcPr>
          <w:p w14:paraId="78E01AB5" w14:textId="089AEF98" w:rsidR="00551219" w:rsidRPr="00551219" w:rsidRDefault="00551219" w:rsidP="00551219">
            <w:pPr>
              <w:spacing w:after="0" w:line="240" w:lineRule="auto"/>
              <w:jc w:val="right"/>
              <w:rPr>
                <w:rFonts w:ascii="Arial" w:hAnsi="Arial" w:cs="Arial"/>
                <w:sz w:val="16"/>
                <w:szCs w:val="16"/>
              </w:rPr>
            </w:pPr>
          </w:p>
        </w:tc>
        <w:tc>
          <w:tcPr>
            <w:tcW w:w="906" w:type="dxa"/>
            <w:tcBorders>
              <w:top w:val="nil"/>
              <w:left w:val="nil"/>
              <w:bottom w:val="nil"/>
              <w:right w:val="nil"/>
            </w:tcBorders>
            <w:shd w:val="clear" w:color="auto" w:fill="auto"/>
            <w:noWrap/>
            <w:vAlign w:val="bottom"/>
            <w:hideMark/>
          </w:tcPr>
          <w:p w14:paraId="486D89DD" w14:textId="77777777" w:rsidR="00551219" w:rsidRPr="00551219" w:rsidRDefault="00551219" w:rsidP="00551219">
            <w:pPr>
              <w:spacing w:after="0" w:line="240" w:lineRule="auto"/>
              <w:jc w:val="right"/>
              <w:rPr>
                <w:rFonts w:ascii="Arial" w:hAnsi="Arial" w:cs="Arial"/>
                <w:sz w:val="16"/>
                <w:szCs w:val="16"/>
              </w:rPr>
            </w:pPr>
          </w:p>
        </w:tc>
        <w:tc>
          <w:tcPr>
            <w:tcW w:w="862" w:type="dxa"/>
            <w:tcBorders>
              <w:top w:val="nil"/>
              <w:left w:val="nil"/>
              <w:bottom w:val="nil"/>
              <w:right w:val="nil"/>
            </w:tcBorders>
            <w:shd w:val="clear" w:color="000000" w:fill="E6E6E6"/>
            <w:noWrap/>
            <w:vAlign w:val="bottom"/>
            <w:hideMark/>
          </w:tcPr>
          <w:p w14:paraId="2D4EC3B8" w14:textId="3AE63DCF" w:rsidR="00551219" w:rsidRPr="00551219" w:rsidRDefault="00551219" w:rsidP="00551219">
            <w:pPr>
              <w:spacing w:after="0" w:line="240" w:lineRule="auto"/>
              <w:jc w:val="right"/>
              <w:rPr>
                <w:rFonts w:ascii="Arial" w:hAnsi="Arial" w:cs="Arial"/>
                <w:sz w:val="16"/>
                <w:szCs w:val="16"/>
              </w:rPr>
            </w:pPr>
          </w:p>
        </w:tc>
      </w:tr>
      <w:tr w:rsidR="00551219" w:rsidRPr="00551219" w14:paraId="5C31B3C2" w14:textId="77777777" w:rsidTr="00553851">
        <w:trPr>
          <w:trHeight w:val="204"/>
        </w:trPr>
        <w:tc>
          <w:tcPr>
            <w:tcW w:w="3119" w:type="dxa"/>
            <w:tcBorders>
              <w:top w:val="nil"/>
              <w:left w:val="nil"/>
              <w:bottom w:val="nil"/>
              <w:right w:val="nil"/>
            </w:tcBorders>
            <w:shd w:val="clear" w:color="auto" w:fill="auto"/>
            <w:noWrap/>
            <w:vAlign w:val="bottom"/>
            <w:hideMark/>
          </w:tcPr>
          <w:p w14:paraId="2D5C1161" w14:textId="1BF9936C" w:rsidR="00551219" w:rsidRPr="00551219" w:rsidRDefault="008863D9" w:rsidP="00551219">
            <w:pPr>
              <w:spacing w:after="0" w:line="240" w:lineRule="auto"/>
              <w:ind w:left="113"/>
              <w:jc w:val="left"/>
              <w:rPr>
                <w:rFonts w:ascii="Arial" w:hAnsi="Arial" w:cs="Arial"/>
                <w:sz w:val="16"/>
                <w:szCs w:val="16"/>
              </w:rPr>
            </w:pPr>
            <w:r>
              <w:rPr>
                <w:rFonts w:ascii="Arial" w:hAnsi="Arial" w:cs="Arial"/>
                <w:sz w:val="16"/>
                <w:szCs w:val="16"/>
              </w:rPr>
              <w:t>Department</w:t>
            </w:r>
            <w:r w:rsidR="00551219" w:rsidRPr="00551219">
              <w:rPr>
                <w:rFonts w:ascii="Arial" w:hAnsi="Arial" w:cs="Arial"/>
                <w:sz w:val="16"/>
                <w:szCs w:val="16"/>
              </w:rPr>
              <w:t xml:space="preserve">al </w:t>
            </w:r>
            <w:r w:rsidR="001346D5">
              <w:rPr>
                <w:rFonts w:ascii="Arial" w:hAnsi="Arial" w:cs="Arial"/>
                <w:sz w:val="16"/>
                <w:szCs w:val="16"/>
              </w:rPr>
              <w:t>payments</w:t>
            </w:r>
          </w:p>
        </w:tc>
        <w:tc>
          <w:tcPr>
            <w:tcW w:w="830" w:type="dxa"/>
            <w:tcBorders>
              <w:top w:val="nil"/>
              <w:left w:val="nil"/>
              <w:bottom w:val="nil"/>
              <w:right w:val="nil"/>
            </w:tcBorders>
            <w:shd w:val="clear" w:color="auto" w:fill="auto"/>
            <w:noWrap/>
            <w:vAlign w:val="bottom"/>
            <w:hideMark/>
          </w:tcPr>
          <w:p w14:paraId="40137F12" w14:textId="77777777" w:rsidR="00551219" w:rsidRPr="00551219" w:rsidRDefault="00551219" w:rsidP="00551219">
            <w:pPr>
              <w:spacing w:after="0" w:line="240" w:lineRule="auto"/>
              <w:ind w:firstLineChars="100" w:firstLine="160"/>
              <w:jc w:val="right"/>
              <w:rPr>
                <w:rFonts w:ascii="Arial" w:hAnsi="Arial" w:cs="Arial"/>
                <w:sz w:val="16"/>
                <w:szCs w:val="16"/>
              </w:rPr>
            </w:pPr>
          </w:p>
        </w:tc>
        <w:tc>
          <w:tcPr>
            <w:tcW w:w="850" w:type="dxa"/>
            <w:tcBorders>
              <w:top w:val="nil"/>
              <w:left w:val="nil"/>
              <w:right w:val="nil"/>
            </w:tcBorders>
            <w:shd w:val="clear" w:color="auto" w:fill="auto"/>
            <w:noWrap/>
            <w:vAlign w:val="bottom"/>
            <w:hideMark/>
          </w:tcPr>
          <w:p w14:paraId="46FE9E4B" w14:textId="53BC1DE2" w:rsidR="00551219" w:rsidRPr="00551219" w:rsidRDefault="00551219" w:rsidP="00551219">
            <w:pPr>
              <w:spacing w:after="0" w:line="240" w:lineRule="auto"/>
              <w:jc w:val="right"/>
              <w:rPr>
                <w:rFonts w:ascii="Arial" w:hAnsi="Arial" w:cs="Arial"/>
                <w:sz w:val="16"/>
                <w:szCs w:val="16"/>
              </w:rPr>
            </w:pPr>
            <w:r w:rsidRPr="00551219">
              <w:rPr>
                <w:rFonts w:ascii="Arial" w:hAnsi="Arial" w:cs="Arial"/>
                <w:sz w:val="16"/>
                <w:szCs w:val="16"/>
              </w:rPr>
              <w:t>6,460</w:t>
            </w:r>
          </w:p>
        </w:tc>
        <w:tc>
          <w:tcPr>
            <w:tcW w:w="949" w:type="dxa"/>
            <w:tcBorders>
              <w:top w:val="nil"/>
              <w:left w:val="nil"/>
              <w:right w:val="nil"/>
            </w:tcBorders>
            <w:shd w:val="clear" w:color="000000" w:fill="E6E6E6"/>
            <w:noWrap/>
            <w:vAlign w:val="bottom"/>
            <w:hideMark/>
          </w:tcPr>
          <w:p w14:paraId="310B8B66" w14:textId="0A06496B" w:rsidR="00551219" w:rsidRPr="00551219" w:rsidRDefault="00551219" w:rsidP="00551219">
            <w:pPr>
              <w:spacing w:after="0" w:line="240" w:lineRule="auto"/>
              <w:jc w:val="right"/>
              <w:rPr>
                <w:rFonts w:ascii="Arial" w:hAnsi="Arial" w:cs="Arial"/>
                <w:sz w:val="16"/>
                <w:szCs w:val="16"/>
              </w:rPr>
            </w:pPr>
            <w:r w:rsidRPr="00551219">
              <w:rPr>
                <w:rFonts w:ascii="Arial" w:hAnsi="Arial" w:cs="Arial"/>
                <w:sz w:val="16"/>
                <w:szCs w:val="16"/>
              </w:rPr>
              <w:t>11,901</w:t>
            </w:r>
          </w:p>
        </w:tc>
        <w:tc>
          <w:tcPr>
            <w:tcW w:w="906" w:type="dxa"/>
            <w:tcBorders>
              <w:top w:val="nil"/>
              <w:left w:val="nil"/>
              <w:right w:val="nil"/>
            </w:tcBorders>
            <w:shd w:val="clear" w:color="auto" w:fill="auto"/>
            <w:noWrap/>
            <w:vAlign w:val="bottom"/>
            <w:hideMark/>
          </w:tcPr>
          <w:p w14:paraId="22EF8DF7" w14:textId="3C698D8C" w:rsidR="00551219" w:rsidRPr="00551219" w:rsidRDefault="00551219" w:rsidP="00551219">
            <w:pPr>
              <w:spacing w:after="0" w:line="240" w:lineRule="auto"/>
              <w:jc w:val="right"/>
              <w:rPr>
                <w:rFonts w:ascii="Arial" w:hAnsi="Arial" w:cs="Arial"/>
                <w:sz w:val="16"/>
                <w:szCs w:val="16"/>
              </w:rPr>
            </w:pPr>
            <w:r w:rsidRPr="00551219">
              <w:rPr>
                <w:rFonts w:ascii="Arial" w:hAnsi="Arial" w:cs="Arial"/>
                <w:sz w:val="16"/>
                <w:szCs w:val="16"/>
              </w:rPr>
              <w:t>13,667</w:t>
            </w:r>
          </w:p>
        </w:tc>
        <w:tc>
          <w:tcPr>
            <w:tcW w:w="862" w:type="dxa"/>
            <w:tcBorders>
              <w:top w:val="nil"/>
              <w:left w:val="nil"/>
              <w:right w:val="nil"/>
            </w:tcBorders>
            <w:shd w:val="clear" w:color="000000" w:fill="E6E6E6"/>
            <w:noWrap/>
            <w:vAlign w:val="bottom"/>
            <w:hideMark/>
          </w:tcPr>
          <w:p w14:paraId="5B260243" w14:textId="2E87695E" w:rsidR="00551219" w:rsidRPr="00551219" w:rsidRDefault="00551219" w:rsidP="00551219">
            <w:pPr>
              <w:spacing w:after="0" w:line="240" w:lineRule="auto"/>
              <w:jc w:val="right"/>
              <w:rPr>
                <w:rFonts w:ascii="Arial" w:hAnsi="Arial" w:cs="Arial"/>
                <w:sz w:val="16"/>
                <w:szCs w:val="16"/>
              </w:rPr>
            </w:pPr>
            <w:r w:rsidRPr="00551219">
              <w:rPr>
                <w:rFonts w:ascii="Arial" w:hAnsi="Arial" w:cs="Arial"/>
                <w:sz w:val="16"/>
                <w:szCs w:val="16"/>
              </w:rPr>
              <w:t>9,895</w:t>
            </w:r>
          </w:p>
        </w:tc>
      </w:tr>
      <w:tr w:rsidR="001346D5" w:rsidRPr="00551219" w14:paraId="27189A46" w14:textId="77777777" w:rsidTr="00553851">
        <w:trPr>
          <w:trHeight w:val="204"/>
        </w:trPr>
        <w:tc>
          <w:tcPr>
            <w:tcW w:w="3119" w:type="dxa"/>
            <w:tcBorders>
              <w:top w:val="nil"/>
              <w:left w:val="nil"/>
              <w:bottom w:val="nil"/>
              <w:right w:val="nil"/>
            </w:tcBorders>
            <w:shd w:val="clear" w:color="auto" w:fill="auto"/>
            <w:vAlign w:val="bottom"/>
            <w:hideMark/>
          </w:tcPr>
          <w:p w14:paraId="79C9F722" w14:textId="77777777" w:rsidR="001346D5" w:rsidRPr="00551219" w:rsidRDefault="001346D5" w:rsidP="001346D5">
            <w:pPr>
              <w:spacing w:after="0" w:line="240" w:lineRule="auto"/>
              <w:jc w:val="left"/>
              <w:rPr>
                <w:rFonts w:ascii="Arial" w:hAnsi="Arial" w:cs="Arial"/>
                <w:b/>
                <w:bCs/>
                <w:sz w:val="16"/>
                <w:szCs w:val="16"/>
              </w:rPr>
            </w:pPr>
            <w:r w:rsidRPr="00551219">
              <w:rPr>
                <w:rFonts w:ascii="Arial" w:hAnsi="Arial" w:cs="Arial"/>
                <w:b/>
                <w:bCs/>
                <w:sz w:val="16"/>
                <w:szCs w:val="16"/>
              </w:rPr>
              <w:t>Total</w:t>
            </w:r>
          </w:p>
        </w:tc>
        <w:tc>
          <w:tcPr>
            <w:tcW w:w="830" w:type="dxa"/>
            <w:tcBorders>
              <w:top w:val="nil"/>
              <w:left w:val="nil"/>
              <w:bottom w:val="nil"/>
              <w:right w:val="nil"/>
            </w:tcBorders>
            <w:shd w:val="clear" w:color="auto" w:fill="auto"/>
            <w:noWrap/>
            <w:vAlign w:val="bottom"/>
            <w:hideMark/>
          </w:tcPr>
          <w:p w14:paraId="541AD580" w14:textId="77777777" w:rsidR="001346D5" w:rsidRPr="00551219" w:rsidRDefault="001346D5" w:rsidP="001346D5">
            <w:pPr>
              <w:spacing w:after="0" w:line="240" w:lineRule="auto"/>
              <w:jc w:val="right"/>
              <w:rPr>
                <w:rFonts w:ascii="Arial" w:hAnsi="Arial" w:cs="Arial"/>
                <w:b/>
                <w:bCs/>
                <w:sz w:val="16"/>
                <w:szCs w:val="16"/>
              </w:rPr>
            </w:pPr>
          </w:p>
        </w:tc>
        <w:tc>
          <w:tcPr>
            <w:tcW w:w="850" w:type="dxa"/>
            <w:tcBorders>
              <w:top w:val="nil"/>
              <w:left w:val="nil"/>
              <w:bottom w:val="single" w:sz="4" w:space="0" w:color="auto"/>
              <w:right w:val="nil"/>
            </w:tcBorders>
            <w:shd w:val="clear" w:color="auto" w:fill="auto"/>
            <w:noWrap/>
            <w:vAlign w:val="bottom"/>
            <w:hideMark/>
          </w:tcPr>
          <w:p w14:paraId="247D7CF9" w14:textId="14BBF53A" w:rsidR="001346D5" w:rsidRPr="001346D5" w:rsidRDefault="001346D5" w:rsidP="001346D5">
            <w:pPr>
              <w:spacing w:after="0" w:line="240" w:lineRule="auto"/>
              <w:jc w:val="right"/>
              <w:rPr>
                <w:rFonts w:ascii="Arial" w:hAnsi="Arial" w:cs="Arial"/>
                <w:b/>
                <w:sz w:val="16"/>
                <w:szCs w:val="16"/>
              </w:rPr>
            </w:pPr>
            <w:r w:rsidRPr="001346D5">
              <w:rPr>
                <w:rFonts w:ascii="Arial" w:hAnsi="Arial" w:cs="Arial"/>
                <w:b/>
                <w:sz w:val="16"/>
                <w:szCs w:val="16"/>
              </w:rPr>
              <w:t>6,460</w:t>
            </w:r>
          </w:p>
        </w:tc>
        <w:tc>
          <w:tcPr>
            <w:tcW w:w="949" w:type="dxa"/>
            <w:tcBorders>
              <w:top w:val="nil"/>
              <w:left w:val="nil"/>
              <w:bottom w:val="single" w:sz="4" w:space="0" w:color="auto"/>
              <w:right w:val="nil"/>
            </w:tcBorders>
            <w:shd w:val="clear" w:color="000000" w:fill="E6E6E6"/>
            <w:noWrap/>
            <w:vAlign w:val="bottom"/>
            <w:hideMark/>
          </w:tcPr>
          <w:p w14:paraId="7D301E64" w14:textId="09BB6D91" w:rsidR="001346D5" w:rsidRPr="001346D5" w:rsidRDefault="001346D5" w:rsidP="001346D5">
            <w:pPr>
              <w:spacing w:after="0" w:line="240" w:lineRule="auto"/>
              <w:jc w:val="right"/>
              <w:rPr>
                <w:rFonts w:ascii="Arial" w:hAnsi="Arial" w:cs="Arial"/>
                <w:b/>
                <w:sz w:val="16"/>
                <w:szCs w:val="16"/>
              </w:rPr>
            </w:pPr>
            <w:r w:rsidRPr="001346D5">
              <w:rPr>
                <w:rFonts w:ascii="Arial" w:hAnsi="Arial" w:cs="Arial"/>
                <w:b/>
                <w:sz w:val="16"/>
                <w:szCs w:val="16"/>
              </w:rPr>
              <w:t>11,901</w:t>
            </w:r>
          </w:p>
        </w:tc>
        <w:tc>
          <w:tcPr>
            <w:tcW w:w="906" w:type="dxa"/>
            <w:tcBorders>
              <w:top w:val="nil"/>
              <w:left w:val="nil"/>
              <w:bottom w:val="single" w:sz="4" w:space="0" w:color="auto"/>
              <w:right w:val="nil"/>
            </w:tcBorders>
            <w:shd w:val="clear" w:color="auto" w:fill="auto"/>
            <w:noWrap/>
            <w:vAlign w:val="bottom"/>
            <w:hideMark/>
          </w:tcPr>
          <w:p w14:paraId="3A0ADC89" w14:textId="76670FB1" w:rsidR="001346D5" w:rsidRPr="001346D5" w:rsidRDefault="001346D5" w:rsidP="001346D5">
            <w:pPr>
              <w:spacing w:after="0" w:line="240" w:lineRule="auto"/>
              <w:jc w:val="right"/>
              <w:rPr>
                <w:rFonts w:ascii="Arial" w:hAnsi="Arial" w:cs="Arial"/>
                <w:b/>
                <w:sz w:val="16"/>
                <w:szCs w:val="16"/>
              </w:rPr>
            </w:pPr>
            <w:r w:rsidRPr="001346D5">
              <w:rPr>
                <w:rFonts w:ascii="Arial" w:hAnsi="Arial" w:cs="Arial"/>
                <w:b/>
                <w:sz w:val="16"/>
                <w:szCs w:val="16"/>
              </w:rPr>
              <w:t>13,667</w:t>
            </w:r>
          </w:p>
        </w:tc>
        <w:tc>
          <w:tcPr>
            <w:tcW w:w="862" w:type="dxa"/>
            <w:tcBorders>
              <w:top w:val="nil"/>
              <w:left w:val="nil"/>
              <w:bottom w:val="single" w:sz="4" w:space="0" w:color="auto"/>
              <w:right w:val="nil"/>
            </w:tcBorders>
            <w:shd w:val="clear" w:color="000000" w:fill="E6E6E6"/>
            <w:noWrap/>
            <w:vAlign w:val="bottom"/>
            <w:hideMark/>
          </w:tcPr>
          <w:p w14:paraId="4DBB5780" w14:textId="6AD1E618" w:rsidR="001346D5" w:rsidRPr="001346D5" w:rsidRDefault="001346D5" w:rsidP="001346D5">
            <w:pPr>
              <w:spacing w:after="0" w:line="240" w:lineRule="auto"/>
              <w:jc w:val="right"/>
              <w:rPr>
                <w:rFonts w:ascii="Arial" w:hAnsi="Arial" w:cs="Arial"/>
                <w:b/>
                <w:sz w:val="16"/>
                <w:szCs w:val="16"/>
              </w:rPr>
            </w:pPr>
            <w:r w:rsidRPr="001346D5">
              <w:rPr>
                <w:rFonts w:ascii="Arial" w:hAnsi="Arial" w:cs="Arial"/>
                <w:b/>
                <w:sz w:val="16"/>
                <w:szCs w:val="16"/>
              </w:rPr>
              <w:t>9,895</w:t>
            </w:r>
          </w:p>
        </w:tc>
      </w:tr>
      <w:tr w:rsidR="001346D5" w:rsidRPr="00551219" w14:paraId="260184A1" w14:textId="77777777" w:rsidTr="00553851">
        <w:trPr>
          <w:trHeight w:val="204"/>
        </w:trPr>
        <w:tc>
          <w:tcPr>
            <w:tcW w:w="3119" w:type="dxa"/>
            <w:tcBorders>
              <w:top w:val="nil"/>
              <w:left w:val="nil"/>
              <w:bottom w:val="nil"/>
              <w:right w:val="nil"/>
            </w:tcBorders>
            <w:shd w:val="clear" w:color="auto" w:fill="auto"/>
            <w:vAlign w:val="bottom"/>
            <w:hideMark/>
          </w:tcPr>
          <w:p w14:paraId="75E341EC" w14:textId="77777777" w:rsidR="001346D5" w:rsidRPr="00551219" w:rsidRDefault="001346D5" w:rsidP="001346D5">
            <w:pPr>
              <w:spacing w:after="0" w:line="240" w:lineRule="auto"/>
              <w:jc w:val="left"/>
              <w:rPr>
                <w:rFonts w:ascii="Arial" w:hAnsi="Arial" w:cs="Arial"/>
                <w:b/>
                <w:bCs/>
                <w:sz w:val="16"/>
                <w:szCs w:val="16"/>
              </w:rPr>
            </w:pPr>
            <w:r w:rsidRPr="00551219">
              <w:rPr>
                <w:rFonts w:ascii="Arial" w:hAnsi="Arial" w:cs="Arial"/>
                <w:b/>
                <w:bCs/>
                <w:sz w:val="16"/>
                <w:szCs w:val="16"/>
              </w:rPr>
              <w:t>Total payment measures</w:t>
            </w:r>
          </w:p>
        </w:tc>
        <w:tc>
          <w:tcPr>
            <w:tcW w:w="830" w:type="dxa"/>
            <w:tcBorders>
              <w:top w:val="nil"/>
              <w:left w:val="nil"/>
              <w:bottom w:val="nil"/>
              <w:right w:val="nil"/>
            </w:tcBorders>
            <w:shd w:val="clear" w:color="auto" w:fill="auto"/>
            <w:noWrap/>
            <w:vAlign w:val="bottom"/>
            <w:hideMark/>
          </w:tcPr>
          <w:p w14:paraId="2A64FA6A" w14:textId="77777777" w:rsidR="001346D5" w:rsidRPr="00551219" w:rsidRDefault="001346D5" w:rsidP="001346D5">
            <w:pPr>
              <w:spacing w:after="0" w:line="240" w:lineRule="auto"/>
              <w:jc w:val="right"/>
              <w:rPr>
                <w:rFonts w:ascii="Arial" w:hAnsi="Arial" w:cs="Arial"/>
                <w:b/>
                <w:bCs/>
                <w:sz w:val="16"/>
                <w:szCs w:val="16"/>
              </w:rPr>
            </w:pPr>
          </w:p>
        </w:tc>
        <w:tc>
          <w:tcPr>
            <w:tcW w:w="850" w:type="dxa"/>
            <w:tcBorders>
              <w:top w:val="single" w:sz="4" w:space="0" w:color="auto"/>
              <w:left w:val="nil"/>
              <w:bottom w:val="nil"/>
              <w:right w:val="nil"/>
            </w:tcBorders>
            <w:shd w:val="clear" w:color="auto" w:fill="auto"/>
            <w:noWrap/>
            <w:vAlign w:val="bottom"/>
            <w:hideMark/>
          </w:tcPr>
          <w:p w14:paraId="7EE77BC3" w14:textId="77777777" w:rsidR="001346D5" w:rsidRPr="00551219" w:rsidRDefault="001346D5" w:rsidP="001346D5">
            <w:pPr>
              <w:spacing w:after="0" w:line="240" w:lineRule="auto"/>
              <w:jc w:val="right"/>
              <w:rPr>
                <w:rFonts w:ascii="Arial" w:hAnsi="Arial" w:cs="Arial"/>
                <w:sz w:val="16"/>
                <w:szCs w:val="16"/>
              </w:rPr>
            </w:pPr>
          </w:p>
        </w:tc>
        <w:tc>
          <w:tcPr>
            <w:tcW w:w="949" w:type="dxa"/>
            <w:tcBorders>
              <w:top w:val="single" w:sz="4" w:space="0" w:color="auto"/>
              <w:left w:val="nil"/>
              <w:bottom w:val="nil"/>
              <w:right w:val="nil"/>
            </w:tcBorders>
            <w:shd w:val="clear" w:color="000000" w:fill="E6E6E6"/>
            <w:noWrap/>
            <w:vAlign w:val="bottom"/>
            <w:hideMark/>
          </w:tcPr>
          <w:p w14:paraId="1183DE14" w14:textId="5F6352E3" w:rsidR="001346D5" w:rsidRPr="00551219" w:rsidRDefault="001346D5" w:rsidP="001346D5">
            <w:pPr>
              <w:spacing w:after="0" w:line="240" w:lineRule="auto"/>
              <w:jc w:val="right"/>
              <w:rPr>
                <w:rFonts w:ascii="Arial" w:hAnsi="Arial" w:cs="Arial"/>
                <w:sz w:val="16"/>
                <w:szCs w:val="16"/>
              </w:rPr>
            </w:pPr>
          </w:p>
        </w:tc>
        <w:tc>
          <w:tcPr>
            <w:tcW w:w="906" w:type="dxa"/>
            <w:tcBorders>
              <w:top w:val="single" w:sz="4" w:space="0" w:color="auto"/>
              <w:left w:val="nil"/>
              <w:bottom w:val="nil"/>
              <w:right w:val="nil"/>
            </w:tcBorders>
            <w:shd w:val="clear" w:color="auto" w:fill="auto"/>
            <w:noWrap/>
            <w:vAlign w:val="bottom"/>
            <w:hideMark/>
          </w:tcPr>
          <w:p w14:paraId="0AEB7106" w14:textId="77777777" w:rsidR="001346D5" w:rsidRPr="00551219" w:rsidRDefault="001346D5" w:rsidP="001346D5">
            <w:pPr>
              <w:spacing w:after="0" w:line="240" w:lineRule="auto"/>
              <w:jc w:val="right"/>
              <w:rPr>
                <w:rFonts w:ascii="Arial" w:hAnsi="Arial" w:cs="Arial"/>
                <w:sz w:val="16"/>
                <w:szCs w:val="16"/>
              </w:rPr>
            </w:pPr>
          </w:p>
        </w:tc>
        <w:tc>
          <w:tcPr>
            <w:tcW w:w="862" w:type="dxa"/>
            <w:tcBorders>
              <w:top w:val="single" w:sz="4" w:space="0" w:color="auto"/>
              <w:left w:val="nil"/>
              <w:bottom w:val="nil"/>
              <w:right w:val="nil"/>
            </w:tcBorders>
            <w:shd w:val="clear" w:color="000000" w:fill="E6E6E6"/>
            <w:noWrap/>
            <w:vAlign w:val="bottom"/>
            <w:hideMark/>
          </w:tcPr>
          <w:p w14:paraId="055B98CC" w14:textId="006FAA7B" w:rsidR="001346D5" w:rsidRPr="00551219" w:rsidRDefault="001346D5" w:rsidP="001346D5">
            <w:pPr>
              <w:spacing w:after="0" w:line="240" w:lineRule="auto"/>
              <w:jc w:val="right"/>
              <w:rPr>
                <w:rFonts w:ascii="Arial" w:hAnsi="Arial" w:cs="Arial"/>
                <w:sz w:val="16"/>
                <w:szCs w:val="16"/>
              </w:rPr>
            </w:pPr>
          </w:p>
        </w:tc>
      </w:tr>
      <w:tr w:rsidR="001346D5" w:rsidRPr="00551219" w14:paraId="3CD8AD60" w14:textId="77777777" w:rsidTr="00D812C6">
        <w:trPr>
          <w:trHeight w:val="204"/>
        </w:trPr>
        <w:tc>
          <w:tcPr>
            <w:tcW w:w="3119" w:type="dxa"/>
            <w:tcBorders>
              <w:top w:val="nil"/>
              <w:left w:val="nil"/>
              <w:bottom w:val="nil"/>
              <w:right w:val="nil"/>
            </w:tcBorders>
            <w:shd w:val="clear" w:color="auto" w:fill="auto"/>
            <w:noWrap/>
            <w:vAlign w:val="bottom"/>
            <w:hideMark/>
          </w:tcPr>
          <w:p w14:paraId="2349E902" w14:textId="22E465D8" w:rsidR="001346D5" w:rsidRPr="00551219" w:rsidRDefault="008863D9" w:rsidP="001346D5">
            <w:pPr>
              <w:spacing w:after="0" w:line="240" w:lineRule="auto"/>
              <w:jc w:val="left"/>
              <w:rPr>
                <w:rFonts w:ascii="Arial" w:hAnsi="Arial" w:cs="Arial"/>
                <w:sz w:val="16"/>
                <w:szCs w:val="16"/>
              </w:rPr>
            </w:pPr>
            <w:r>
              <w:rPr>
                <w:rFonts w:ascii="Arial" w:hAnsi="Arial" w:cs="Arial"/>
                <w:sz w:val="16"/>
                <w:szCs w:val="16"/>
              </w:rPr>
              <w:t>Department</w:t>
            </w:r>
            <w:r w:rsidR="001346D5" w:rsidRPr="00551219">
              <w:rPr>
                <w:rFonts w:ascii="Arial" w:hAnsi="Arial" w:cs="Arial"/>
                <w:sz w:val="16"/>
                <w:szCs w:val="16"/>
              </w:rPr>
              <w:t xml:space="preserve">al </w:t>
            </w:r>
          </w:p>
        </w:tc>
        <w:tc>
          <w:tcPr>
            <w:tcW w:w="830" w:type="dxa"/>
            <w:tcBorders>
              <w:top w:val="nil"/>
              <w:left w:val="nil"/>
              <w:bottom w:val="nil"/>
              <w:right w:val="nil"/>
            </w:tcBorders>
            <w:shd w:val="clear" w:color="auto" w:fill="auto"/>
            <w:noWrap/>
            <w:vAlign w:val="bottom"/>
            <w:hideMark/>
          </w:tcPr>
          <w:p w14:paraId="657CC75E" w14:textId="77777777" w:rsidR="001346D5" w:rsidRPr="00551219" w:rsidRDefault="001346D5" w:rsidP="001346D5">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7EF95296" w14:textId="71F58B5D" w:rsidR="001346D5" w:rsidRPr="00551219" w:rsidRDefault="001346D5" w:rsidP="001346D5">
            <w:pPr>
              <w:spacing w:after="0" w:line="240" w:lineRule="auto"/>
              <w:jc w:val="right"/>
              <w:rPr>
                <w:rFonts w:ascii="Arial" w:hAnsi="Arial" w:cs="Arial"/>
                <w:sz w:val="16"/>
                <w:szCs w:val="16"/>
              </w:rPr>
            </w:pPr>
            <w:r w:rsidRPr="00551219">
              <w:rPr>
                <w:rFonts w:ascii="Arial" w:hAnsi="Arial" w:cs="Arial"/>
                <w:sz w:val="16"/>
                <w:szCs w:val="16"/>
              </w:rPr>
              <w:t>6,460</w:t>
            </w:r>
          </w:p>
        </w:tc>
        <w:tc>
          <w:tcPr>
            <w:tcW w:w="949" w:type="dxa"/>
            <w:tcBorders>
              <w:top w:val="nil"/>
              <w:left w:val="nil"/>
              <w:bottom w:val="nil"/>
              <w:right w:val="nil"/>
            </w:tcBorders>
            <w:shd w:val="clear" w:color="000000" w:fill="E6E6E6"/>
            <w:noWrap/>
            <w:vAlign w:val="bottom"/>
            <w:hideMark/>
          </w:tcPr>
          <w:p w14:paraId="3DE244D8" w14:textId="61407EE4" w:rsidR="001346D5" w:rsidRPr="00551219" w:rsidRDefault="001346D5" w:rsidP="001346D5">
            <w:pPr>
              <w:spacing w:after="0" w:line="240" w:lineRule="auto"/>
              <w:jc w:val="right"/>
              <w:rPr>
                <w:rFonts w:ascii="Arial" w:hAnsi="Arial" w:cs="Arial"/>
                <w:sz w:val="16"/>
                <w:szCs w:val="16"/>
              </w:rPr>
            </w:pPr>
            <w:r w:rsidRPr="00551219">
              <w:rPr>
                <w:rFonts w:ascii="Arial" w:hAnsi="Arial" w:cs="Arial"/>
                <w:sz w:val="16"/>
                <w:szCs w:val="16"/>
              </w:rPr>
              <w:t>11,901</w:t>
            </w:r>
          </w:p>
        </w:tc>
        <w:tc>
          <w:tcPr>
            <w:tcW w:w="906" w:type="dxa"/>
            <w:tcBorders>
              <w:top w:val="nil"/>
              <w:left w:val="nil"/>
              <w:bottom w:val="nil"/>
              <w:right w:val="nil"/>
            </w:tcBorders>
            <w:shd w:val="clear" w:color="auto" w:fill="auto"/>
            <w:noWrap/>
            <w:vAlign w:val="bottom"/>
            <w:hideMark/>
          </w:tcPr>
          <w:p w14:paraId="2C77F227" w14:textId="227B4FD6" w:rsidR="001346D5" w:rsidRPr="00551219" w:rsidRDefault="001346D5" w:rsidP="001346D5">
            <w:pPr>
              <w:spacing w:after="0" w:line="240" w:lineRule="auto"/>
              <w:jc w:val="right"/>
              <w:rPr>
                <w:rFonts w:ascii="Arial" w:hAnsi="Arial" w:cs="Arial"/>
                <w:sz w:val="16"/>
                <w:szCs w:val="16"/>
              </w:rPr>
            </w:pPr>
            <w:r w:rsidRPr="00551219">
              <w:rPr>
                <w:rFonts w:ascii="Arial" w:hAnsi="Arial" w:cs="Arial"/>
                <w:sz w:val="16"/>
                <w:szCs w:val="16"/>
              </w:rPr>
              <w:t>13,667</w:t>
            </w:r>
          </w:p>
        </w:tc>
        <w:tc>
          <w:tcPr>
            <w:tcW w:w="862" w:type="dxa"/>
            <w:tcBorders>
              <w:top w:val="nil"/>
              <w:left w:val="nil"/>
              <w:bottom w:val="nil"/>
              <w:right w:val="nil"/>
            </w:tcBorders>
            <w:shd w:val="clear" w:color="000000" w:fill="E6E6E6"/>
            <w:noWrap/>
            <w:vAlign w:val="bottom"/>
            <w:hideMark/>
          </w:tcPr>
          <w:p w14:paraId="10919A49" w14:textId="5DFD04D8" w:rsidR="001346D5" w:rsidRPr="00551219" w:rsidRDefault="001346D5" w:rsidP="001346D5">
            <w:pPr>
              <w:spacing w:after="0" w:line="240" w:lineRule="auto"/>
              <w:jc w:val="right"/>
              <w:rPr>
                <w:rFonts w:ascii="Arial" w:hAnsi="Arial" w:cs="Arial"/>
                <w:sz w:val="16"/>
                <w:szCs w:val="16"/>
              </w:rPr>
            </w:pPr>
            <w:r w:rsidRPr="00551219">
              <w:rPr>
                <w:rFonts w:ascii="Arial" w:hAnsi="Arial" w:cs="Arial"/>
                <w:sz w:val="16"/>
                <w:szCs w:val="16"/>
              </w:rPr>
              <w:t>9,895</w:t>
            </w:r>
          </w:p>
        </w:tc>
      </w:tr>
      <w:tr w:rsidR="001346D5" w:rsidRPr="00551219" w14:paraId="7F98EC54" w14:textId="77777777" w:rsidTr="00D812C6">
        <w:trPr>
          <w:trHeight w:val="204"/>
        </w:trPr>
        <w:tc>
          <w:tcPr>
            <w:tcW w:w="3119" w:type="dxa"/>
            <w:tcBorders>
              <w:top w:val="nil"/>
              <w:left w:val="nil"/>
              <w:bottom w:val="single" w:sz="4" w:space="0" w:color="auto"/>
              <w:right w:val="nil"/>
            </w:tcBorders>
            <w:shd w:val="clear" w:color="auto" w:fill="auto"/>
            <w:noWrap/>
            <w:vAlign w:val="bottom"/>
            <w:hideMark/>
          </w:tcPr>
          <w:p w14:paraId="5F8000F5" w14:textId="77777777" w:rsidR="001346D5" w:rsidRPr="00551219" w:rsidRDefault="001346D5" w:rsidP="001346D5">
            <w:pPr>
              <w:spacing w:after="0" w:line="240" w:lineRule="auto"/>
              <w:jc w:val="left"/>
              <w:rPr>
                <w:rFonts w:ascii="Arial" w:hAnsi="Arial" w:cs="Arial"/>
                <w:b/>
                <w:bCs/>
                <w:sz w:val="16"/>
                <w:szCs w:val="16"/>
              </w:rPr>
            </w:pPr>
            <w:r w:rsidRPr="00551219">
              <w:rPr>
                <w:rFonts w:ascii="Arial" w:hAnsi="Arial" w:cs="Arial"/>
                <w:b/>
                <w:bCs/>
                <w:sz w:val="16"/>
                <w:szCs w:val="16"/>
              </w:rPr>
              <w:t>Total</w:t>
            </w:r>
          </w:p>
        </w:tc>
        <w:tc>
          <w:tcPr>
            <w:tcW w:w="830" w:type="dxa"/>
            <w:tcBorders>
              <w:top w:val="nil"/>
              <w:left w:val="nil"/>
              <w:bottom w:val="single" w:sz="4" w:space="0" w:color="auto"/>
              <w:right w:val="nil"/>
            </w:tcBorders>
            <w:shd w:val="clear" w:color="auto" w:fill="auto"/>
            <w:noWrap/>
            <w:vAlign w:val="bottom"/>
            <w:hideMark/>
          </w:tcPr>
          <w:p w14:paraId="4CB1A2FA" w14:textId="4EAFC316" w:rsidR="001346D5" w:rsidRPr="00551219" w:rsidRDefault="001346D5" w:rsidP="001346D5">
            <w:pPr>
              <w:spacing w:after="0" w:line="240" w:lineRule="auto"/>
              <w:jc w:val="right"/>
              <w:rPr>
                <w:rFonts w:ascii="Arial" w:hAnsi="Arial" w:cs="Arial"/>
                <w:b/>
                <w:bCs/>
                <w:sz w:val="16"/>
                <w:szCs w:val="16"/>
              </w:rPr>
            </w:pPr>
          </w:p>
        </w:tc>
        <w:tc>
          <w:tcPr>
            <w:tcW w:w="850" w:type="dxa"/>
            <w:tcBorders>
              <w:top w:val="nil"/>
              <w:left w:val="nil"/>
              <w:bottom w:val="single" w:sz="4" w:space="0" w:color="auto"/>
              <w:right w:val="nil"/>
            </w:tcBorders>
            <w:shd w:val="clear" w:color="auto" w:fill="auto"/>
            <w:noWrap/>
            <w:vAlign w:val="bottom"/>
            <w:hideMark/>
          </w:tcPr>
          <w:p w14:paraId="55C620D8" w14:textId="38AA3AEB" w:rsidR="001346D5" w:rsidRPr="00551219" w:rsidRDefault="001346D5" w:rsidP="001346D5">
            <w:pPr>
              <w:spacing w:after="0" w:line="240" w:lineRule="auto"/>
              <w:jc w:val="right"/>
              <w:rPr>
                <w:rFonts w:ascii="Arial" w:hAnsi="Arial" w:cs="Arial"/>
                <w:b/>
                <w:bCs/>
                <w:sz w:val="16"/>
                <w:szCs w:val="16"/>
              </w:rPr>
            </w:pPr>
            <w:r w:rsidRPr="00551219">
              <w:rPr>
                <w:rFonts w:ascii="Arial" w:hAnsi="Arial" w:cs="Arial"/>
                <w:b/>
                <w:bCs/>
                <w:sz w:val="16"/>
                <w:szCs w:val="16"/>
              </w:rPr>
              <w:t>6,460</w:t>
            </w:r>
          </w:p>
        </w:tc>
        <w:tc>
          <w:tcPr>
            <w:tcW w:w="949" w:type="dxa"/>
            <w:tcBorders>
              <w:top w:val="nil"/>
              <w:left w:val="nil"/>
              <w:bottom w:val="single" w:sz="4" w:space="0" w:color="auto"/>
              <w:right w:val="nil"/>
            </w:tcBorders>
            <w:shd w:val="clear" w:color="000000" w:fill="E6E6E6"/>
            <w:noWrap/>
            <w:vAlign w:val="bottom"/>
            <w:hideMark/>
          </w:tcPr>
          <w:p w14:paraId="2CE6D802" w14:textId="382485FA" w:rsidR="001346D5" w:rsidRPr="00551219" w:rsidRDefault="001346D5" w:rsidP="001346D5">
            <w:pPr>
              <w:spacing w:after="0" w:line="240" w:lineRule="auto"/>
              <w:jc w:val="right"/>
              <w:rPr>
                <w:rFonts w:ascii="Arial" w:hAnsi="Arial" w:cs="Arial"/>
                <w:b/>
                <w:bCs/>
                <w:sz w:val="16"/>
                <w:szCs w:val="16"/>
              </w:rPr>
            </w:pPr>
            <w:r w:rsidRPr="00551219">
              <w:rPr>
                <w:rFonts w:ascii="Arial" w:hAnsi="Arial" w:cs="Arial"/>
                <w:b/>
                <w:bCs/>
                <w:sz w:val="16"/>
                <w:szCs w:val="16"/>
              </w:rPr>
              <w:t>11,901</w:t>
            </w:r>
          </w:p>
        </w:tc>
        <w:tc>
          <w:tcPr>
            <w:tcW w:w="906" w:type="dxa"/>
            <w:tcBorders>
              <w:top w:val="nil"/>
              <w:left w:val="nil"/>
              <w:bottom w:val="single" w:sz="4" w:space="0" w:color="auto"/>
              <w:right w:val="nil"/>
            </w:tcBorders>
            <w:shd w:val="clear" w:color="auto" w:fill="auto"/>
            <w:noWrap/>
            <w:vAlign w:val="bottom"/>
            <w:hideMark/>
          </w:tcPr>
          <w:p w14:paraId="2EF9A0E4" w14:textId="4F954D1E" w:rsidR="001346D5" w:rsidRPr="00551219" w:rsidRDefault="001346D5" w:rsidP="001346D5">
            <w:pPr>
              <w:spacing w:after="0" w:line="240" w:lineRule="auto"/>
              <w:jc w:val="right"/>
              <w:rPr>
                <w:rFonts w:ascii="Arial" w:hAnsi="Arial" w:cs="Arial"/>
                <w:b/>
                <w:bCs/>
                <w:sz w:val="16"/>
                <w:szCs w:val="16"/>
              </w:rPr>
            </w:pPr>
            <w:r w:rsidRPr="00551219">
              <w:rPr>
                <w:rFonts w:ascii="Arial" w:hAnsi="Arial" w:cs="Arial"/>
                <w:b/>
                <w:bCs/>
                <w:sz w:val="16"/>
                <w:szCs w:val="16"/>
              </w:rPr>
              <w:t>13,667</w:t>
            </w:r>
          </w:p>
        </w:tc>
        <w:tc>
          <w:tcPr>
            <w:tcW w:w="862" w:type="dxa"/>
            <w:tcBorders>
              <w:top w:val="nil"/>
              <w:left w:val="nil"/>
              <w:bottom w:val="single" w:sz="4" w:space="0" w:color="auto"/>
              <w:right w:val="nil"/>
            </w:tcBorders>
            <w:shd w:val="clear" w:color="000000" w:fill="E6E6E6"/>
            <w:noWrap/>
            <w:vAlign w:val="bottom"/>
            <w:hideMark/>
          </w:tcPr>
          <w:p w14:paraId="399E0E57" w14:textId="6CF7670C" w:rsidR="001346D5" w:rsidRPr="00551219" w:rsidRDefault="001346D5" w:rsidP="001346D5">
            <w:pPr>
              <w:spacing w:after="0" w:line="240" w:lineRule="auto"/>
              <w:jc w:val="right"/>
              <w:rPr>
                <w:rFonts w:ascii="Arial" w:hAnsi="Arial" w:cs="Arial"/>
                <w:b/>
                <w:bCs/>
                <w:sz w:val="16"/>
                <w:szCs w:val="16"/>
              </w:rPr>
            </w:pPr>
            <w:r w:rsidRPr="00551219">
              <w:rPr>
                <w:rFonts w:ascii="Arial" w:hAnsi="Arial" w:cs="Arial"/>
                <w:b/>
                <w:bCs/>
                <w:sz w:val="16"/>
                <w:szCs w:val="16"/>
              </w:rPr>
              <w:t>9,895</w:t>
            </w:r>
          </w:p>
        </w:tc>
      </w:tr>
    </w:tbl>
    <w:p w14:paraId="7447C5D3" w14:textId="75F2BDD1" w:rsidR="00551219" w:rsidRPr="00551219" w:rsidRDefault="00551219" w:rsidP="00D538B1">
      <w:pPr>
        <w:pStyle w:val="TableGraphic"/>
        <w:spacing w:before="60"/>
        <w:ind w:right="56"/>
        <w:rPr>
          <w:rFonts w:ascii="Arial" w:hAnsi="Arial" w:cs="Arial"/>
          <w:i w:val="0"/>
          <w:color w:val="auto"/>
          <w:sz w:val="16"/>
          <w:highlight w:val="yellow"/>
          <w:lang w:val="en-US"/>
        </w:rPr>
      </w:pPr>
      <w:r w:rsidRPr="00551219">
        <w:rPr>
          <w:rFonts w:ascii="Arial" w:hAnsi="Arial" w:cs="Arial"/>
          <w:i w:val="0"/>
          <w:color w:val="auto"/>
          <w:sz w:val="16"/>
          <w:lang w:val="en-US"/>
        </w:rPr>
        <w:t>Figures displayed as a negative (-) represent a decrease in funds and a positive (+) represent an increase in funds.</w:t>
      </w:r>
    </w:p>
    <w:p w14:paraId="38BEACAF" w14:textId="24A2ED1C" w:rsidR="00914885" w:rsidRPr="001E1BB6" w:rsidRDefault="00914885" w:rsidP="008176BB">
      <w:pPr>
        <w:pStyle w:val="Heading3NFSA"/>
        <w:rPr>
          <w:lang w:val="en-AU"/>
        </w:rPr>
      </w:pPr>
      <w:bookmarkStart w:id="32" w:name="_Toc92991323"/>
      <w:bookmarkStart w:id="33" w:name="_Toc93405244"/>
      <w:r>
        <w:t>1.4</w:t>
      </w:r>
      <w:r>
        <w:tab/>
        <w:t>Additional estimates</w:t>
      </w:r>
      <w:r>
        <w:rPr>
          <w:lang w:val="en-AU"/>
        </w:rPr>
        <w:t>, resourcing</w:t>
      </w:r>
      <w:r>
        <w:t xml:space="preserve"> and v</w:t>
      </w:r>
      <w:r w:rsidRPr="00597122">
        <w:t>ariations</w:t>
      </w:r>
      <w:r>
        <w:rPr>
          <w:lang w:val="en-AU"/>
        </w:rPr>
        <w:t xml:space="preserve"> to outcomes</w:t>
      </w:r>
      <w:bookmarkEnd w:id="32"/>
      <w:bookmarkEnd w:id="33"/>
    </w:p>
    <w:p w14:paraId="65FE9F50" w14:textId="2236A321" w:rsidR="005829F4" w:rsidRPr="00312E93" w:rsidRDefault="005829F4" w:rsidP="005829F4">
      <w:pPr>
        <w:jc w:val="left"/>
      </w:pPr>
      <w:r w:rsidRPr="00D81F65">
        <w:t>The following table detail</w:t>
      </w:r>
      <w:r w:rsidR="00216824">
        <w:t>s</w:t>
      </w:r>
      <w:r w:rsidRPr="00D81F65">
        <w:t xml:space="preserve"> the changes to the resourcing for </w:t>
      </w:r>
      <w:r>
        <w:t xml:space="preserve">the </w:t>
      </w:r>
      <w:r w:rsidR="00090A8A">
        <w:t>NFSA</w:t>
      </w:r>
      <w:r w:rsidR="00090A8A" w:rsidRPr="00D81F65">
        <w:t xml:space="preserve"> </w:t>
      </w:r>
      <w:r w:rsidRPr="00D81F65">
        <w:t xml:space="preserve">at Additional Estimates, by outcome. Table 1.3 details the additional estimates resulting from new measures and other variations since the </w:t>
      </w:r>
      <w:r>
        <w:t>2021-22</w:t>
      </w:r>
      <w:r w:rsidRPr="00D81F65">
        <w:t xml:space="preserve"> Budget in Appropriation Bills Nos. 3 and 4. </w:t>
      </w:r>
    </w:p>
    <w:p w14:paraId="7432ADFB" w14:textId="77777777" w:rsidR="005829F4" w:rsidRPr="00E87485" w:rsidRDefault="005829F4" w:rsidP="005829F4">
      <w:pPr>
        <w:pStyle w:val="TableHeading"/>
      </w:pPr>
      <w:r w:rsidRPr="00E87485">
        <w:t>Table 1.3: Additional estimates and other variations to outcomes since 202</w:t>
      </w:r>
      <w:r w:rsidRPr="00E87485">
        <w:rPr>
          <w:lang w:val="en-GB"/>
        </w:rPr>
        <w:t>1</w:t>
      </w:r>
      <w:r w:rsidRPr="00E87485">
        <w:rPr>
          <w:rFonts w:hint="eastAsia"/>
        </w:rPr>
        <w:t>–</w:t>
      </w:r>
      <w:r w:rsidRPr="00E87485">
        <w:t>2</w:t>
      </w:r>
      <w:r w:rsidRPr="00E87485">
        <w:rPr>
          <w:lang w:val="en-GB"/>
        </w:rPr>
        <w:t>2</w:t>
      </w:r>
      <w:r w:rsidRPr="00E87485">
        <w:t xml:space="preserve"> Budget</w:t>
      </w:r>
    </w:p>
    <w:tbl>
      <w:tblPr>
        <w:tblW w:w="7411" w:type="dxa"/>
        <w:tblLook w:val="04A0" w:firstRow="1" w:lastRow="0" w:firstColumn="1" w:lastColumn="0" w:noHBand="0" w:noVBand="1"/>
      </w:tblPr>
      <w:tblGrid>
        <w:gridCol w:w="3119"/>
        <w:gridCol w:w="866"/>
        <w:gridCol w:w="858"/>
        <w:gridCol w:w="856"/>
        <w:gridCol w:w="856"/>
        <w:gridCol w:w="856"/>
      </w:tblGrid>
      <w:tr w:rsidR="00E87485" w:rsidRPr="00A742DC" w14:paraId="25E394C2" w14:textId="77777777" w:rsidTr="00530072">
        <w:trPr>
          <w:trHeight w:val="71"/>
        </w:trPr>
        <w:tc>
          <w:tcPr>
            <w:tcW w:w="3119" w:type="dxa"/>
            <w:tcBorders>
              <w:top w:val="single" w:sz="4" w:space="0" w:color="auto"/>
              <w:left w:val="nil"/>
              <w:bottom w:val="nil"/>
              <w:right w:val="nil"/>
            </w:tcBorders>
            <w:shd w:val="clear" w:color="auto" w:fill="auto"/>
            <w:noWrap/>
            <w:hideMark/>
          </w:tcPr>
          <w:p w14:paraId="6A6047BE" w14:textId="77777777" w:rsidR="00E87485" w:rsidRPr="00A742DC" w:rsidRDefault="00E87485" w:rsidP="00E87485">
            <w:pPr>
              <w:spacing w:after="0" w:line="240" w:lineRule="auto"/>
              <w:jc w:val="left"/>
              <w:rPr>
                <w:rFonts w:ascii="Arial" w:hAnsi="Arial" w:cs="Arial"/>
                <w:color w:val="000000"/>
                <w:sz w:val="16"/>
                <w:szCs w:val="16"/>
              </w:rPr>
            </w:pPr>
            <w:r w:rsidRPr="00A742DC">
              <w:rPr>
                <w:rFonts w:ascii="Arial" w:hAnsi="Arial" w:cs="Arial"/>
                <w:color w:val="000000"/>
                <w:sz w:val="16"/>
                <w:szCs w:val="16"/>
              </w:rPr>
              <w:t> </w:t>
            </w:r>
          </w:p>
        </w:tc>
        <w:tc>
          <w:tcPr>
            <w:tcW w:w="866" w:type="dxa"/>
            <w:tcBorders>
              <w:top w:val="single" w:sz="4" w:space="0" w:color="auto"/>
              <w:left w:val="nil"/>
              <w:bottom w:val="single" w:sz="4" w:space="0" w:color="auto"/>
              <w:right w:val="nil"/>
            </w:tcBorders>
            <w:shd w:val="clear" w:color="auto" w:fill="auto"/>
            <w:hideMark/>
          </w:tcPr>
          <w:p w14:paraId="0AAD28F5" w14:textId="77777777" w:rsidR="00E87485" w:rsidRPr="00A742DC" w:rsidRDefault="00E87485" w:rsidP="00E87485">
            <w:pPr>
              <w:spacing w:after="0" w:line="240" w:lineRule="auto"/>
              <w:jc w:val="center"/>
              <w:rPr>
                <w:rFonts w:ascii="Arial" w:hAnsi="Arial" w:cs="Arial"/>
                <w:color w:val="000000"/>
                <w:sz w:val="16"/>
                <w:szCs w:val="16"/>
              </w:rPr>
            </w:pPr>
            <w:r w:rsidRPr="00A742DC">
              <w:rPr>
                <w:rFonts w:ascii="Arial" w:hAnsi="Arial" w:cs="Arial"/>
                <w:color w:val="000000"/>
                <w:sz w:val="16"/>
                <w:szCs w:val="16"/>
              </w:rPr>
              <w:t>Program impacted</w:t>
            </w:r>
          </w:p>
        </w:tc>
        <w:tc>
          <w:tcPr>
            <w:tcW w:w="858" w:type="dxa"/>
            <w:tcBorders>
              <w:top w:val="single" w:sz="4" w:space="0" w:color="auto"/>
              <w:left w:val="nil"/>
              <w:bottom w:val="single" w:sz="4" w:space="0" w:color="auto"/>
              <w:right w:val="nil"/>
            </w:tcBorders>
            <w:shd w:val="clear" w:color="000000" w:fill="E6E6E6"/>
            <w:hideMark/>
          </w:tcPr>
          <w:p w14:paraId="3008E5D1" w14:textId="77777777" w:rsidR="00E87485" w:rsidRPr="00A742DC" w:rsidRDefault="00E87485" w:rsidP="00E87485">
            <w:pPr>
              <w:spacing w:after="0" w:line="240" w:lineRule="auto"/>
              <w:jc w:val="right"/>
              <w:rPr>
                <w:rFonts w:ascii="Arial" w:hAnsi="Arial" w:cs="Arial"/>
                <w:sz w:val="16"/>
                <w:szCs w:val="16"/>
              </w:rPr>
            </w:pPr>
            <w:r w:rsidRPr="00A742DC">
              <w:rPr>
                <w:rFonts w:ascii="Arial" w:hAnsi="Arial" w:cs="Arial"/>
                <w:sz w:val="16"/>
                <w:szCs w:val="16"/>
              </w:rPr>
              <w:t>2021-22</w:t>
            </w:r>
            <w:r w:rsidRPr="00A742DC">
              <w:rPr>
                <w:rFonts w:ascii="Arial" w:hAnsi="Arial" w:cs="Arial"/>
                <w:sz w:val="16"/>
                <w:szCs w:val="16"/>
              </w:rPr>
              <w:br/>
              <w:t>$'000</w:t>
            </w:r>
          </w:p>
        </w:tc>
        <w:tc>
          <w:tcPr>
            <w:tcW w:w="856" w:type="dxa"/>
            <w:tcBorders>
              <w:top w:val="single" w:sz="4" w:space="0" w:color="auto"/>
              <w:left w:val="nil"/>
              <w:bottom w:val="single" w:sz="4" w:space="0" w:color="000000"/>
              <w:right w:val="nil"/>
            </w:tcBorders>
            <w:shd w:val="clear" w:color="auto" w:fill="auto"/>
            <w:hideMark/>
          </w:tcPr>
          <w:p w14:paraId="60656036" w14:textId="77777777" w:rsidR="00E87485" w:rsidRPr="00A742DC" w:rsidRDefault="00E87485" w:rsidP="00E87485">
            <w:pPr>
              <w:spacing w:after="0" w:line="240" w:lineRule="auto"/>
              <w:jc w:val="right"/>
              <w:rPr>
                <w:rFonts w:ascii="Arial" w:hAnsi="Arial" w:cs="Arial"/>
                <w:color w:val="000000"/>
                <w:sz w:val="16"/>
                <w:szCs w:val="16"/>
              </w:rPr>
            </w:pPr>
            <w:r w:rsidRPr="00A742DC">
              <w:rPr>
                <w:rFonts w:ascii="Arial" w:hAnsi="Arial" w:cs="Arial"/>
                <w:color w:val="000000"/>
                <w:sz w:val="16"/>
                <w:szCs w:val="16"/>
              </w:rPr>
              <w:t>2022-23</w:t>
            </w:r>
            <w:r w:rsidRPr="00A742DC">
              <w:rPr>
                <w:rFonts w:ascii="Arial" w:hAnsi="Arial" w:cs="Arial"/>
                <w:color w:val="000000"/>
                <w:sz w:val="16"/>
                <w:szCs w:val="16"/>
              </w:rPr>
              <w:br/>
              <w:t>$'000</w:t>
            </w:r>
          </w:p>
        </w:tc>
        <w:tc>
          <w:tcPr>
            <w:tcW w:w="856" w:type="dxa"/>
            <w:tcBorders>
              <w:top w:val="single" w:sz="4" w:space="0" w:color="auto"/>
              <w:left w:val="nil"/>
              <w:bottom w:val="single" w:sz="4" w:space="0" w:color="000000"/>
              <w:right w:val="nil"/>
            </w:tcBorders>
            <w:shd w:val="clear" w:color="auto" w:fill="auto"/>
            <w:hideMark/>
          </w:tcPr>
          <w:p w14:paraId="2C28D6ED" w14:textId="77777777" w:rsidR="00E87485" w:rsidRPr="00A742DC" w:rsidRDefault="00E87485" w:rsidP="00E87485">
            <w:pPr>
              <w:spacing w:after="0" w:line="240" w:lineRule="auto"/>
              <w:jc w:val="right"/>
              <w:rPr>
                <w:rFonts w:ascii="Arial" w:hAnsi="Arial" w:cs="Arial"/>
                <w:color w:val="000000"/>
                <w:sz w:val="16"/>
                <w:szCs w:val="16"/>
              </w:rPr>
            </w:pPr>
            <w:r w:rsidRPr="00A742DC">
              <w:rPr>
                <w:rFonts w:ascii="Arial" w:hAnsi="Arial" w:cs="Arial"/>
                <w:color w:val="000000"/>
                <w:sz w:val="16"/>
                <w:szCs w:val="16"/>
              </w:rPr>
              <w:t>2023-24</w:t>
            </w:r>
            <w:r w:rsidRPr="00A742DC">
              <w:rPr>
                <w:rFonts w:ascii="Arial" w:hAnsi="Arial" w:cs="Arial"/>
                <w:color w:val="000000"/>
                <w:sz w:val="16"/>
                <w:szCs w:val="16"/>
              </w:rPr>
              <w:br/>
              <w:t>$'000</w:t>
            </w:r>
          </w:p>
        </w:tc>
        <w:tc>
          <w:tcPr>
            <w:tcW w:w="856" w:type="dxa"/>
            <w:tcBorders>
              <w:top w:val="single" w:sz="4" w:space="0" w:color="auto"/>
              <w:left w:val="nil"/>
              <w:bottom w:val="single" w:sz="4" w:space="0" w:color="000000"/>
              <w:right w:val="nil"/>
            </w:tcBorders>
            <w:shd w:val="clear" w:color="auto" w:fill="auto"/>
            <w:hideMark/>
          </w:tcPr>
          <w:p w14:paraId="35CA1DBC" w14:textId="77777777" w:rsidR="00E87485" w:rsidRPr="00A742DC" w:rsidRDefault="00E87485" w:rsidP="00E87485">
            <w:pPr>
              <w:spacing w:after="0" w:line="240" w:lineRule="auto"/>
              <w:jc w:val="right"/>
              <w:rPr>
                <w:rFonts w:ascii="Arial" w:hAnsi="Arial" w:cs="Arial"/>
                <w:color w:val="000000"/>
                <w:sz w:val="16"/>
                <w:szCs w:val="16"/>
              </w:rPr>
            </w:pPr>
            <w:r w:rsidRPr="00A742DC">
              <w:rPr>
                <w:rFonts w:ascii="Arial" w:hAnsi="Arial" w:cs="Arial"/>
                <w:color w:val="000000"/>
                <w:sz w:val="16"/>
                <w:szCs w:val="16"/>
              </w:rPr>
              <w:t>2024-25</w:t>
            </w:r>
            <w:r w:rsidRPr="00A742DC">
              <w:rPr>
                <w:rFonts w:ascii="Arial" w:hAnsi="Arial" w:cs="Arial"/>
                <w:color w:val="000000"/>
                <w:sz w:val="16"/>
                <w:szCs w:val="16"/>
              </w:rPr>
              <w:br/>
              <w:t>$'000</w:t>
            </w:r>
          </w:p>
        </w:tc>
      </w:tr>
      <w:tr w:rsidR="00E87485" w:rsidRPr="00A742DC" w14:paraId="2AFF2B0F" w14:textId="77777777" w:rsidTr="00D812C6">
        <w:trPr>
          <w:trHeight w:val="204"/>
        </w:trPr>
        <w:tc>
          <w:tcPr>
            <w:tcW w:w="3119" w:type="dxa"/>
            <w:tcBorders>
              <w:top w:val="nil"/>
              <w:left w:val="nil"/>
              <w:bottom w:val="nil"/>
              <w:right w:val="nil"/>
            </w:tcBorders>
            <w:shd w:val="clear" w:color="auto" w:fill="auto"/>
            <w:noWrap/>
          </w:tcPr>
          <w:p w14:paraId="68624C5E" w14:textId="656DBBF0" w:rsidR="00E87485" w:rsidRPr="00A742DC" w:rsidRDefault="00E87485" w:rsidP="00530072">
            <w:pPr>
              <w:spacing w:after="0" w:line="240" w:lineRule="auto"/>
              <w:jc w:val="left"/>
              <w:rPr>
                <w:rFonts w:ascii="Arial" w:hAnsi="Arial" w:cs="Arial"/>
                <w:b/>
                <w:bCs/>
                <w:color w:val="000000"/>
                <w:sz w:val="16"/>
                <w:szCs w:val="16"/>
                <w:u w:val="single"/>
              </w:rPr>
            </w:pPr>
            <w:r w:rsidRPr="00A742DC">
              <w:rPr>
                <w:rFonts w:ascii="Arial" w:hAnsi="Arial" w:cs="Arial"/>
                <w:b/>
                <w:bCs/>
                <w:color w:val="000000"/>
                <w:sz w:val="16"/>
                <w:szCs w:val="16"/>
                <w:u w:val="single"/>
              </w:rPr>
              <w:t>Appropriation Bill No. 3</w:t>
            </w:r>
            <w:r w:rsidR="00955579" w:rsidRPr="00A742DC">
              <w:rPr>
                <w:rFonts w:ascii="Arial" w:hAnsi="Arial" w:cs="Arial"/>
                <w:b/>
                <w:bCs/>
                <w:color w:val="000000"/>
                <w:sz w:val="16"/>
                <w:szCs w:val="16"/>
                <w:u w:val="single"/>
              </w:rPr>
              <w:t xml:space="preserve"> </w:t>
            </w:r>
          </w:p>
        </w:tc>
        <w:tc>
          <w:tcPr>
            <w:tcW w:w="866" w:type="dxa"/>
            <w:tcBorders>
              <w:top w:val="nil"/>
              <w:left w:val="nil"/>
              <w:bottom w:val="nil"/>
              <w:right w:val="nil"/>
            </w:tcBorders>
            <w:shd w:val="clear" w:color="auto" w:fill="auto"/>
            <w:noWrap/>
            <w:vAlign w:val="bottom"/>
          </w:tcPr>
          <w:p w14:paraId="1E189654" w14:textId="77777777" w:rsidR="00E87485" w:rsidRPr="00A742DC" w:rsidRDefault="00E87485" w:rsidP="00E87485">
            <w:pPr>
              <w:spacing w:after="0" w:line="240" w:lineRule="auto"/>
              <w:jc w:val="right"/>
              <w:rPr>
                <w:rFonts w:ascii="Arial" w:hAnsi="Arial" w:cs="Arial"/>
                <w:b/>
                <w:bCs/>
                <w:color w:val="000000"/>
                <w:sz w:val="16"/>
                <w:szCs w:val="16"/>
              </w:rPr>
            </w:pPr>
          </w:p>
        </w:tc>
        <w:tc>
          <w:tcPr>
            <w:tcW w:w="858" w:type="dxa"/>
            <w:tcBorders>
              <w:top w:val="nil"/>
              <w:left w:val="nil"/>
              <w:bottom w:val="nil"/>
              <w:right w:val="nil"/>
            </w:tcBorders>
            <w:shd w:val="clear" w:color="000000" w:fill="E6E6E6"/>
            <w:noWrap/>
            <w:vAlign w:val="bottom"/>
          </w:tcPr>
          <w:p w14:paraId="304BE8BC" w14:textId="77777777" w:rsidR="00E87485" w:rsidRPr="00A742DC" w:rsidRDefault="00E87485" w:rsidP="00E87485">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tcPr>
          <w:p w14:paraId="6B2C546D" w14:textId="77777777" w:rsidR="00E87485" w:rsidRPr="00A742DC" w:rsidRDefault="00E87485" w:rsidP="00E87485">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tcPr>
          <w:p w14:paraId="1EAFDB87" w14:textId="77777777" w:rsidR="00E87485" w:rsidRPr="00A742DC" w:rsidRDefault="00E87485" w:rsidP="00E87485">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tcPr>
          <w:p w14:paraId="5B857C52" w14:textId="77777777" w:rsidR="00E87485" w:rsidRPr="00A742DC" w:rsidRDefault="00E87485" w:rsidP="00E87485">
            <w:pPr>
              <w:spacing w:after="0" w:line="240" w:lineRule="auto"/>
              <w:jc w:val="right"/>
              <w:rPr>
                <w:rFonts w:ascii="Arial" w:hAnsi="Arial" w:cs="Arial"/>
                <w:sz w:val="16"/>
                <w:szCs w:val="16"/>
              </w:rPr>
            </w:pPr>
          </w:p>
        </w:tc>
      </w:tr>
      <w:tr w:rsidR="00E87485" w:rsidRPr="00A742DC" w14:paraId="356B3571" w14:textId="77777777" w:rsidTr="00D812C6">
        <w:trPr>
          <w:trHeight w:val="204"/>
        </w:trPr>
        <w:tc>
          <w:tcPr>
            <w:tcW w:w="3119" w:type="dxa"/>
            <w:tcBorders>
              <w:top w:val="nil"/>
              <w:left w:val="nil"/>
              <w:bottom w:val="nil"/>
              <w:right w:val="nil"/>
            </w:tcBorders>
            <w:shd w:val="clear" w:color="auto" w:fill="auto"/>
            <w:noWrap/>
            <w:hideMark/>
          </w:tcPr>
          <w:p w14:paraId="26CE99B0" w14:textId="77777777" w:rsidR="00E87485" w:rsidRPr="00A742DC" w:rsidRDefault="00E87485" w:rsidP="00E87485">
            <w:pPr>
              <w:spacing w:after="0" w:line="240" w:lineRule="auto"/>
              <w:jc w:val="left"/>
              <w:rPr>
                <w:rFonts w:ascii="Arial" w:hAnsi="Arial" w:cs="Arial"/>
                <w:b/>
                <w:bCs/>
                <w:color w:val="000000"/>
                <w:sz w:val="16"/>
                <w:szCs w:val="16"/>
              </w:rPr>
            </w:pPr>
            <w:r w:rsidRPr="00A742DC">
              <w:rPr>
                <w:rFonts w:ascii="Arial" w:hAnsi="Arial" w:cs="Arial"/>
                <w:b/>
                <w:bCs/>
                <w:color w:val="000000"/>
                <w:sz w:val="16"/>
                <w:szCs w:val="16"/>
              </w:rPr>
              <w:t>Outcome 1</w:t>
            </w:r>
          </w:p>
        </w:tc>
        <w:tc>
          <w:tcPr>
            <w:tcW w:w="866" w:type="dxa"/>
            <w:tcBorders>
              <w:top w:val="nil"/>
              <w:left w:val="nil"/>
              <w:bottom w:val="nil"/>
              <w:right w:val="nil"/>
            </w:tcBorders>
            <w:shd w:val="clear" w:color="auto" w:fill="auto"/>
            <w:noWrap/>
            <w:vAlign w:val="bottom"/>
            <w:hideMark/>
          </w:tcPr>
          <w:p w14:paraId="5EEACC27" w14:textId="77777777" w:rsidR="00E87485" w:rsidRPr="00A742DC" w:rsidRDefault="00E87485" w:rsidP="00E87485">
            <w:pPr>
              <w:spacing w:after="0" w:line="240" w:lineRule="auto"/>
              <w:jc w:val="right"/>
              <w:rPr>
                <w:rFonts w:ascii="Arial" w:hAnsi="Arial" w:cs="Arial"/>
                <w:b/>
                <w:bCs/>
                <w:color w:val="000000"/>
                <w:sz w:val="16"/>
                <w:szCs w:val="16"/>
              </w:rPr>
            </w:pPr>
          </w:p>
        </w:tc>
        <w:tc>
          <w:tcPr>
            <w:tcW w:w="858" w:type="dxa"/>
            <w:tcBorders>
              <w:top w:val="nil"/>
              <w:left w:val="nil"/>
              <w:bottom w:val="nil"/>
              <w:right w:val="nil"/>
            </w:tcBorders>
            <w:shd w:val="clear" w:color="000000" w:fill="E6E6E6"/>
            <w:noWrap/>
            <w:vAlign w:val="bottom"/>
            <w:hideMark/>
          </w:tcPr>
          <w:p w14:paraId="70A6DE7D" w14:textId="0E22BD42" w:rsidR="00E87485" w:rsidRPr="00A742DC" w:rsidRDefault="00E87485" w:rsidP="00E87485">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4CB257F2" w14:textId="77777777" w:rsidR="00E87485" w:rsidRPr="00A742DC" w:rsidRDefault="00E87485" w:rsidP="00E87485">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70E4C68A" w14:textId="77777777" w:rsidR="00E87485" w:rsidRPr="00A742DC" w:rsidRDefault="00E87485" w:rsidP="00E87485">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13A17DFE" w14:textId="77777777" w:rsidR="00E87485" w:rsidRPr="00A742DC" w:rsidRDefault="00E87485" w:rsidP="00E87485">
            <w:pPr>
              <w:spacing w:after="0" w:line="240" w:lineRule="auto"/>
              <w:jc w:val="right"/>
              <w:rPr>
                <w:rFonts w:ascii="Arial" w:hAnsi="Arial" w:cs="Arial"/>
                <w:sz w:val="16"/>
                <w:szCs w:val="16"/>
              </w:rPr>
            </w:pPr>
          </w:p>
        </w:tc>
      </w:tr>
      <w:tr w:rsidR="00E87485" w:rsidRPr="00A742DC" w14:paraId="24FCB215" w14:textId="77777777" w:rsidTr="00D812C6">
        <w:trPr>
          <w:trHeight w:val="204"/>
        </w:trPr>
        <w:tc>
          <w:tcPr>
            <w:tcW w:w="3119" w:type="dxa"/>
            <w:tcBorders>
              <w:top w:val="nil"/>
              <w:left w:val="nil"/>
              <w:bottom w:val="nil"/>
              <w:right w:val="nil"/>
            </w:tcBorders>
            <w:shd w:val="clear" w:color="auto" w:fill="auto"/>
            <w:hideMark/>
          </w:tcPr>
          <w:p w14:paraId="6CEE046B" w14:textId="0CE5EDF7" w:rsidR="00E87485" w:rsidRPr="00A742DC" w:rsidRDefault="008863D9" w:rsidP="00E87485">
            <w:pPr>
              <w:spacing w:after="0" w:line="240" w:lineRule="auto"/>
              <w:jc w:val="left"/>
              <w:rPr>
                <w:rFonts w:ascii="Arial" w:hAnsi="Arial" w:cs="Arial"/>
                <w:b/>
                <w:bCs/>
                <w:color w:val="000000"/>
                <w:sz w:val="16"/>
                <w:szCs w:val="16"/>
              </w:rPr>
            </w:pPr>
            <w:r>
              <w:rPr>
                <w:rFonts w:ascii="Arial" w:hAnsi="Arial" w:cs="Arial"/>
                <w:b/>
                <w:bCs/>
                <w:color w:val="000000"/>
                <w:sz w:val="16"/>
                <w:szCs w:val="16"/>
              </w:rPr>
              <w:t>Department</w:t>
            </w:r>
            <w:r w:rsidR="00E87485" w:rsidRPr="00A742DC">
              <w:rPr>
                <w:rFonts w:ascii="Arial" w:hAnsi="Arial" w:cs="Arial"/>
                <w:b/>
                <w:bCs/>
                <w:color w:val="000000"/>
                <w:sz w:val="16"/>
                <w:szCs w:val="16"/>
              </w:rPr>
              <w:t xml:space="preserve">al </w:t>
            </w:r>
          </w:p>
        </w:tc>
        <w:tc>
          <w:tcPr>
            <w:tcW w:w="866" w:type="dxa"/>
            <w:tcBorders>
              <w:top w:val="nil"/>
              <w:left w:val="nil"/>
              <w:bottom w:val="nil"/>
              <w:right w:val="nil"/>
            </w:tcBorders>
            <w:shd w:val="clear" w:color="auto" w:fill="auto"/>
            <w:noWrap/>
            <w:vAlign w:val="bottom"/>
            <w:hideMark/>
          </w:tcPr>
          <w:p w14:paraId="022C6AF2" w14:textId="77777777" w:rsidR="00E87485" w:rsidRPr="00A742DC" w:rsidRDefault="00E87485" w:rsidP="00E87485">
            <w:pPr>
              <w:spacing w:after="0" w:line="240" w:lineRule="auto"/>
              <w:jc w:val="right"/>
              <w:rPr>
                <w:rFonts w:ascii="Arial" w:hAnsi="Arial" w:cs="Arial"/>
                <w:b/>
                <w:bCs/>
                <w:color w:val="000000"/>
                <w:sz w:val="16"/>
                <w:szCs w:val="16"/>
              </w:rPr>
            </w:pPr>
          </w:p>
        </w:tc>
        <w:tc>
          <w:tcPr>
            <w:tcW w:w="858" w:type="dxa"/>
            <w:tcBorders>
              <w:top w:val="nil"/>
              <w:left w:val="nil"/>
              <w:bottom w:val="nil"/>
              <w:right w:val="nil"/>
            </w:tcBorders>
            <w:shd w:val="clear" w:color="000000" w:fill="E6E6E6"/>
            <w:noWrap/>
            <w:vAlign w:val="bottom"/>
            <w:hideMark/>
          </w:tcPr>
          <w:p w14:paraId="7D0F72F1" w14:textId="65C3586D" w:rsidR="00E87485" w:rsidRPr="00A742DC" w:rsidRDefault="00E87485" w:rsidP="00E87485">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54B98E20" w14:textId="77777777" w:rsidR="00E87485" w:rsidRPr="00A742DC" w:rsidRDefault="00E87485" w:rsidP="00E87485">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6D8E34DE" w14:textId="77777777" w:rsidR="00E87485" w:rsidRPr="00A742DC" w:rsidRDefault="00E87485" w:rsidP="00E87485">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038F2149" w14:textId="77777777" w:rsidR="00E87485" w:rsidRPr="00A742DC" w:rsidRDefault="00E87485" w:rsidP="00E87485">
            <w:pPr>
              <w:spacing w:after="0" w:line="240" w:lineRule="auto"/>
              <w:jc w:val="right"/>
              <w:rPr>
                <w:rFonts w:ascii="Arial" w:hAnsi="Arial" w:cs="Arial"/>
                <w:sz w:val="16"/>
                <w:szCs w:val="16"/>
              </w:rPr>
            </w:pPr>
          </w:p>
        </w:tc>
      </w:tr>
      <w:tr w:rsidR="00E87485" w:rsidRPr="00A742DC" w14:paraId="0C408E18" w14:textId="77777777" w:rsidTr="00D812C6">
        <w:trPr>
          <w:trHeight w:val="204"/>
        </w:trPr>
        <w:tc>
          <w:tcPr>
            <w:tcW w:w="3119" w:type="dxa"/>
            <w:tcBorders>
              <w:top w:val="nil"/>
              <w:left w:val="nil"/>
              <w:bottom w:val="nil"/>
              <w:right w:val="nil"/>
            </w:tcBorders>
            <w:shd w:val="clear" w:color="auto" w:fill="auto"/>
            <w:noWrap/>
            <w:hideMark/>
          </w:tcPr>
          <w:p w14:paraId="0D488AD3" w14:textId="77777777" w:rsidR="00E87485" w:rsidRPr="00A742DC" w:rsidRDefault="00E87485" w:rsidP="00E87485">
            <w:pPr>
              <w:spacing w:after="0" w:line="240" w:lineRule="auto"/>
              <w:ind w:left="113"/>
              <w:jc w:val="left"/>
              <w:rPr>
                <w:rFonts w:ascii="Arial" w:hAnsi="Arial" w:cs="Arial"/>
                <w:b/>
                <w:bCs/>
                <w:color w:val="000000"/>
                <w:sz w:val="16"/>
                <w:szCs w:val="16"/>
              </w:rPr>
            </w:pPr>
            <w:r w:rsidRPr="00A742DC">
              <w:rPr>
                <w:rFonts w:ascii="Arial" w:hAnsi="Arial" w:cs="Arial"/>
                <w:b/>
                <w:bCs/>
                <w:color w:val="000000"/>
                <w:sz w:val="16"/>
                <w:szCs w:val="16"/>
              </w:rPr>
              <w:t>Annual appropriations</w:t>
            </w:r>
          </w:p>
        </w:tc>
        <w:tc>
          <w:tcPr>
            <w:tcW w:w="866" w:type="dxa"/>
            <w:tcBorders>
              <w:top w:val="nil"/>
              <w:left w:val="nil"/>
              <w:bottom w:val="nil"/>
              <w:right w:val="nil"/>
            </w:tcBorders>
            <w:shd w:val="clear" w:color="auto" w:fill="auto"/>
            <w:noWrap/>
            <w:vAlign w:val="bottom"/>
            <w:hideMark/>
          </w:tcPr>
          <w:p w14:paraId="33028729" w14:textId="77777777" w:rsidR="00E87485" w:rsidRPr="00A742DC" w:rsidRDefault="00E87485" w:rsidP="00E87485">
            <w:pPr>
              <w:spacing w:after="0" w:line="240" w:lineRule="auto"/>
              <w:ind w:firstLineChars="100" w:firstLine="160"/>
              <w:jc w:val="right"/>
              <w:rPr>
                <w:rFonts w:ascii="Arial" w:hAnsi="Arial" w:cs="Arial"/>
                <w:b/>
                <w:bCs/>
                <w:color w:val="000000"/>
                <w:sz w:val="16"/>
                <w:szCs w:val="16"/>
              </w:rPr>
            </w:pPr>
          </w:p>
        </w:tc>
        <w:tc>
          <w:tcPr>
            <w:tcW w:w="858" w:type="dxa"/>
            <w:tcBorders>
              <w:top w:val="nil"/>
              <w:left w:val="nil"/>
              <w:bottom w:val="nil"/>
              <w:right w:val="nil"/>
            </w:tcBorders>
            <w:shd w:val="clear" w:color="000000" w:fill="E6E6E6"/>
            <w:noWrap/>
            <w:vAlign w:val="bottom"/>
            <w:hideMark/>
          </w:tcPr>
          <w:p w14:paraId="030806D1" w14:textId="12244A6E" w:rsidR="00E87485" w:rsidRPr="00A742DC" w:rsidRDefault="00E87485" w:rsidP="00E87485">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65FA2803" w14:textId="77777777" w:rsidR="00E87485" w:rsidRPr="00A742DC" w:rsidRDefault="00E87485" w:rsidP="00E87485">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48DDDBC0" w14:textId="77777777" w:rsidR="00E87485" w:rsidRPr="00A742DC" w:rsidRDefault="00E87485" w:rsidP="00E87485">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02442B5F" w14:textId="77777777" w:rsidR="00E87485" w:rsidRPr="00A742DC" w:rsidRDefault="00E87485" w:rsidP="00E87485">
            <w:pPr>
              <w:spacing w:after="0" w:line="240" w:lineRule="auto"/>
              <w:jc w:val="right"/>
              <w:rPr>
                <w:rFonts w:ascii="Arial" w:hAnsi="Arial" w:cs="Arial"/>
                <w:sz w:val="16"/>
                <w:szCs w:val="16"/>
              </w:rPr>
            </w:pPr>
          </w:p>
        </w:tc>
      </w:tr>
      <w:tr w:rsidR="00E87485" w:rsidRPr="00A742DC" w14:paraId="50896EF4" w14:textId="77777777" w:rsidTr="00D812C6">
        <w:trPr>
          <w:trHeight w:val="204"/>
        </w:trPr>
        <w:tc>
          <w:tcPr>
            <w:tcW w:w="3119" w:type="dxa"/>
            <w:tcBorders>
              <w:top w:val="nil"/>
              <w:left w:val="nil"/>
              <w:bottom w:val="nil"/>
              <w:right w:val="nil"/>
            </w:tcBorders>
            <w:shd w:val="clear" w:color="auto" w:fill="auto"/>
            <w:noWrap/>
            <w:hideMark/>
          </w:tcPr>
          <w:p w14:paraId="2397D323" w14:textId="050C6E7D" w:rsidR="00E87485" w:rsidRPr="00A742DC" w:rsidRDefault="0038328A" w:rsidP="0038328A">
            <w:pPr>
              <w:spacing w:after="0" w:line="240" w:lineRule="auto"/>
              <w:ind w:left="227"/>
              <w:jc w:val="left"/>
              <w:rPr>
                <w:rFonts w:ascii="Arial" w:hAnsi="Arial" w:cs="Arial"/>
                <w:b/>
                <w:bCs/>
                <w:color w:val="000000"/>
                <w:sz w:val="16"/>
                <w:szCs w:val="16"/>
              </w:rPr>
            </w:pPr>
            <w:r w:rsidRPr="00A742DC">
              <w:rPr>
                <w:rFonts w:ascii="Arial" w:hAnsi="Arial" w:cs="Arial"/>
                <w:b/>
                <w:bCs/>
                <w:color w:val="000000"/>
                <w:sz w:val="16"/>
                <w:szCs w:val="16"/>
              </w:rPr>
              <w:t>Measures</w:t>
            </w:r>
          </w:p>
        </w:tc>
        <w:tc>
          <w:tcPr>
            <w:tcW w:w="866" w:type="dxa"/>
            <w:tcBorders>
              <w:top w:val="nil"/>
              <w:left w:val="nil"/>
              <w:bottom w:val="nil"/>
              <w:right w:val="nil"/>
            </w:tcBorders>
            <w:shd w:val="clear" w:color="auto" w:fill="auto"/>
            <w:noWrap/>
            <w:vAlign w:val="bottom"/>
            <w:hideMark/>
          </w:tcPr>
          <w:p w14:paraId="128BBAD4" w14:textId="77777777" w:rsidR="00E87485" w:rsidRPr="00A742DC" w:rsidRDefault="00E87485" w:rsidP="00E87485">
            <w:pPr>
              <w:spacing w:after="0" w:line="240" w:lineRule="auto"/>
              <w:ind w:firstLineChars="200" w:firstLine="320"/>
              <w:jc w:val="right"/>
              <w:rPr>
                <w:rFonts w:ascii="Arial" w:hAnsi="Arial" w:cs="Arial"/>
                <w:b/>
                <w:bCs/>
                <w:color w:val="000000"/>
                <w:sz w:val="16"/>
                <w:szCs w:val="16"/>
              </w:rPr>
            </w:pPr>
          </w:p>
        </w:tc>
        <w:tc>
          <w:tcPr>
            <w:tcW w:w="858" w:type="dxa"/>
            <w:tcBorders>
              <w:top w:val="nil"/>
              <w:left w:val="nil"/>
              <w:bottom w:val="nil"/>
              <w:right w:val="nil"/>
            </w:tcBorders>
            <w:shd w:val="clear" w:color="000000" w:fill="E6E6E6"/>
            <w:noWrap/>
            <w:vAlign w:val="bottom"/>
            <w:hideMark/>
          </w:tcPr>
          <w:p w14:paraId="158B086F" w14:textId="154828F8" w:rsidR="00E87485" w:rsidRPr="00A742DC" w:rsidRDefault="00E87485" w:rsidP="00E87485">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11CF4901" w14:textId="77777777" w:rsidR="00E87485" w:rsidRPr="00A742DC" w:rsidRDefault="00E87485" w:rsidP="00E87485">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58306FCF" w14:textId="77777777" w:rsidR="00E87485" w:rsidRPr="00A742DC" w:rsidRDefault="00E87485" w:rsidP="00E87485">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553E427C" w14:textId="77777777" w:rsidR="00E87485" w:rsidRPr="00A742DC" w:rsidRDefault="00E87485" w:rsidP="00E87485">
            <w:pPr>
              <w:spacing w:after="0" w:line="240" w:lineRule="auto"/>
              <w:jc w:val="right"/>
              <w:rPr>
                <w:rFonts w:ascii="Arial" w:hAnsi="Arial" w:cs="Arial"/>
                <w:sz w:val="16"/>
                <w:szCs w:val="16"/>
              </w:rPr>
            </w:pPr>
          </w:p>
        </w:tc>
      </w:tr>
      <w:tr w:rsidR="00A742DC" w:rsidRPr="00A742DC" w14:paraId="69098BCC" w14:textId="77777777" w:rsidTr="00D812C6">
        <w:trPr>
          <w:trHeight w:val="204"/>
        </w:trPr>
        <w:tc>
          <w:tcPr>
            <w:tcW w:w="3119" w:type="dxa"/>
            <w:tcBorders>
              <w:top w:val="nil"/>
              <w:left w:val="nil"/>
              <w:bottom w:val="nil"/>
              <w:right w:val="nil"/>
            </w:tcBorders>
            <w:shd w:val="clear" w:color="auto" w:fill="auto"/>
            <w:hideMark/>
          </w:tcPr>
          <w:p w14:paraId="437273A9" w14:textId="14A752EB" w:rsidR="00A742DC" w:rsidRPr="00A742DC" w:rsidRDefault="00A742DC" w:rsidP="00A742DC">
            <w:pPr>
              <w:spacing w:after="0" w:line="240" w:lineRule="auto"/>
              <w:ind w:left="340"/>
              <w:jc w:val="left"/>
              <w:rPr>
                <w:rFonts w:ascii="Arial" w:hAnsi="Arial" w:cs="Arial"/>
                <w:color w:val="000000"/>
                <w:sz w:val="16"/>
                <w:szCs w:val="16"/>
              </w:rPr>
            </w:pPr>
            <w:r w:rsidRPr="00A742DC">
              <w:rPr>
                <w:rFonts w:ascii="Arial" w:hAnsi="Arial" w:cs="Arial"/>
                <w:color w:val="000000"/>
                <w:sz w:val="16"/>
                <w:szCs w:val="16"/>
              </w:rPr>
              <w:t>National Collecting Institutions - Upgrading Digital Capacity</w:t>
            </w:r>
          </w:p>
        </w:tc>
        <w:tc>
          <w:tcPr>
            <w:tcW w:w="866" w:type="dxa"/>
            <w:tcBorders>
              <w:top w:val="nil"/>
              <w:left w:val="nil"/>
              <w:bottom w:val="nil"/>
              <w:right w:val="nil"/>
            </w:tcBorders>
            <w:shd w:val="clear" w:color="auto" w:fill="auto"/>
            <w:noWrap/>
            <w:vAlign w:val="bottom"/>
            <w:hideMark/>
          </w:tcPr>
          <w:p w14:paraId="18CBFF40" w14:textId="77777777" w:rsidR="00A742DC" w:rsidRPr="00A742DC" w:rsidRDefault="00A742DC" w:rsidP="00D812C6">
            <w:pPr>
              <w:spacing w:after="0" w:line="240" w:lineRule="auto"/>
              <w:jc w:val="center"/>
              <w:rPr>
                <w:rFonts w:ascii="Arial" w:hAnsi="Arial" w:cs="Arial"/>
                <w:color w:val="000000"/>
                <w:sz w:val="16"/>
                <w:szCs w:val="16"/>
              </w:rPr>
            </w:pPr>
            <w:r w:rsidRPr="00A742DC">
              <w:rPr>
                <w:rFonts w:ascii="Arial" w:hAnsi="Arial" w:cs="Arial"/>
                <w:color w:val="000000"/>
                <w:sz w:val="16"/>
                <w:szCs w:val="16"/>
              </w:rPr>
              <w:t>1.1</w:t>
            </w:r>
          </w:p>
        </w:tc>
        <w:tc>
          <w:tcPr>
            <w:tcW w:w="858" w:type="dxa"/>
            <w:tcBorders>
              <w:top w:val="nil"/>
              <w:left w:val="nil"/>
              <w:bottom w:val="nil"/>
              <w:right w:val="nil"/>
            </w:tcBorders>
            <w:shd w:val="clear" w:color="000000" w:fill="E6E6E6"/>
            <w:noWrap/>
            <w:vAlign w:val="bottom"/>
            <w:hideMark/>
          </w:tcPr>
          <w:p w14:paraId="650C0075" w14:textId="24A4F3E2" w:rsidR="00A742DC" w:rsidRPr="000161DE" w:rsidRDefault="00A742DC" w:rsidP="00A742DC">
            <w:pPr>
              <w:spacing w:after="0" w:line="240" w:lineRule="auto"/>
              <w:jc w:val="right"/>
              <w:rPr>
                <w:rFonts w:ascii="Arial" w:hAnsi="Arial" w:cs="Arial"/>
                <w:sz w:val="16"/>
                <w:szCs w:val="16"/>
              </w:rPr>
            </w:pPr>
            <w:r w:rsidRPr="000161DE">
              <w:rPr>
                <w:rFonts w:ascii="Arial" w:hAnsi="Arial" w:cs="Arial"/>
                <w:sz w:val="16"/>
                <w:szCs w:val="16"/>
              </w:rPr>
              <w:t>2,942</w:t>
            </w:r>
          </w:p>
        </w:tc>
        <w:tc>
          <w:tcPr>
            <w:tcW w:w="856" w:type="dxa"/>
            <w:tcBorders>
              <w:top w:val="nil"/>
              <w:left w:val="nil"/>
              <w:bottom w:val="nil"/>
              <w:right w:val="nil"/>
            </w:tcBorders>
            <w:shd w:val="clear" w:color="auto" w:fill="auto"/>
            <w:noWrap/>
            <w:vAlign w:val="bottom"/>
            <w:hideMark/>
          </w:tcPr>
          <w:p w14:paraId="187A69EA" w14:textId="435FDF2E" w:rsidR="00A742DC" w:rsidRPr="000161DE" w:rsidRDefault="00A742DC" w:rsidP="00A742DC">
            <w:pPr>
              <w:spacing w:after="0" w:line="240" w:lineRule="auto"/>
              <w:jc w:val="right"/>
              <w:rPr>
                <w:rFonts w:ascii="Arial" w:hAnsi="Arial" w:cs="Arial"/>
                <w:color w:val="000000"/>
                <w:sz w:val="16"/>
                <w:szCs w:val="16"/>
              </w:rPr>
            </w:pPr>
            <w:r w:rsidRPr="000161DE">
              <w:rPr>
                <w:rFonts w:ascii="Arial" w:hAnsi="Arial" w:cs="Arial"/>
                <w:sz w:val="16"/>
                <w:szCs w:val="16"/>
              </w:rPr>
              <w:t>4,316</w:t>
            </w:r>
          </w:p>
        </w:tc>
        <w:tc>
          <w:tcPr>
            <w:tcW w:w="856" w:type="dxa"/>
            <w:tcBorders>
              <w:top w:val="nil"/>
              <w:left w:val="nil"/>
              <w:bottom w:val="nil"/>
              <w:right w:val="nil"/>
            </w:tcBorders>
            <w:shd w:val="clear" w:color="auto" w:fill="auto"/>
            <w:noWrap/>
            <w:vAlign w:val="bottom"/>
            <w:hideMark/>
          </w:tcPr>
          <w:p w14:paraId="2B3DEE95" w14:textId="6FE95EB1" w:rsidR="00A742DC" w:rsidRPr="000161DE" w:rsidRDefault="00A742DC" w:rsidP="00A742DC">
            <w:pPr>
              <w:spacing w:after="0" w:line="240" w:lineRule="auto"/>
              <w:jc w:val="right"/>
              <w:rPr>
                <w:rFonts w:ascii="Arial" w:hAnsi="Arial" w:cs="Arial"/>
                <w:color w:val="000000"/>
                <w:sz w:val="16"/>
                <w:szCs w:val="16"/>
              </w:rPr>
            </w:pPr>
            <w:r w:rsidRPr="000161DE">
              <w:rPr>
                <w:rFonts w:ascii="Arial" w:hAnsi="Arial" w:cs="Arial"/>
                <w:sz w:val="16"/>
                <w:szCs w:val="16"/>
              </w:rPr>
              <w:t>5,737</w:t>
            </w:r>
          </w:p>
        </w:tc>
        <w:tc>
          <w:tcPr>
            <w:tcW w:w="856" w:type="dxa"/>
            <w:tcBorders>
              <w:top w:val="nil"/>
              <w:left w:val="nil"/>
              <w:bottom w:val="nil"/>
              <w:right w:val="nil"/>
            </w:tcBorders>
            <w:shd w:val="clear" w:color="auto" w:fill="auto"/>
            <w:noWrap/>
            <w:vAlign w:val="bottom"/>
            <w:hideMark/>
          </w:tcPr>
          <w:p w14:paraId="01F682EE" w14:textId="1F48D679" w:rsidR="00A742DC" w:rsidRPr="000161DE" w:rsidRDefault="00A742DC" w:rsidP="00A742DC">
            <w:pPr>
              <w:spacing w:after="0" w:line="240" w:lineRule="auto"/>
              <w:jc w:val="right"/>
              <w:rPr>
                <w:rFonts w:ascii="Arial" w:hAnsi="Arial" w:cs="Arial"/>
                <w:color w:val="000000"/>
                <w:sz w:val="16"/>
                <w:szCs w:val="16"/>
              </w:rPr>
            </w:pPr>
            <w:r w:rsidRPr="000161DE">
              <w:rPr>
                <w:rFonts w:ascii="Arial" w:hAnsi="Arial" w:cs="Arial"/>
                <w:sz w:val="16"/>
                <w:szCs w:val="16"/>
              </w:rPr>
              <w:t>5,831</w:t>
            </w:r>
          </w:p>
        </w:tc>
      </w:tr>
      <w:tr w:rsidR="00E87485" w:rsidRPr="00A742DC" w14:paraId="285382FB" w14:textId="77777777" w:rsidTr="00D812C6">
        <w:trPr>
          <w:trHeight w:val="204"/>
        </w:trPr>
        <w:tc>
          <w:tcPr>
            <w:tcW w:w="3119" w:type="dxa"/>
            <w:tcBorders>
              <w:top w:val="nil"/>
              <w:left w:val="nil"/>
              <w:bottom w:val="nil"/>
              <w:right w:val="nil"/>
            </w:tcBorders>
            <w:shd w:val="clear" w:color="auto" w:fill="auto"/>
            <w:noWrap/>
            <w:hideMark/>
          </w:tcPr>
          <w:p w14:paraId="2E44F8D0" w14:textId="04B81A03" w:rsidR="00E87485" w:rsidRPr="00A742DC" w:rsidRDefault="00A9622F" w:rsidP="00A742DC">
            <w:pPr>
              <w:spacing w:after="0" w:line="240" w:lineRule="auto"/>
              <w:ind w:left="227"/>
              <w:jc w:val="left"/>
              <w:rPr>
                <w:rFonts w:ascii="Arial" w:hAnsi="Arial" w:cs="Arial"/>
                <w:b/>
                <w:bCs/>
                <w:color w:val="000000"/>
                <w:sz w:val="16"/>
                <w:szCs w:val="16"/>
              </w:rPr>
            </w:pPr>
            <w:r>
              <w:rPr>
                <w:rFonts w:ascii="Arial" w:hAnsi="Arial" w:cs="Arial"/>
                <w:b/>
                <w:bCs/>
                <w:color w:val="000000"/>
                <w:sz w:val="16"/>
                <w:szCs w:val="16"/>
              </w:rPr>
              <w:t>Other variations</w:t>
            </w:r>
          </w:p>
        </w:tc>
        <w:tc>
          <w:tcPr>
            <w:tcW w:w="866" w:type="dxa"/>
            <w:tcBorders>
              <w:top w:val="nil"/>
              <w:left w:val="nil"/>
              <w:bottom w:val="nil"/>
              <w:right w:val="nil"/>
            </w:tcBorders>
            <w:shd w:val="clear" w:color="auto" w:fill="auto"/>
            <w:noWrap/>
            <w:vAlign w:val="bottom"/>
            <w:hideMark/>
          </w:tcPr>
          <w:p w14:paraId="270A1D07" w14:textId="77777777" w:rsidR="00E87485" w:rsidRPr="00A742DC" w:rsidRDefault="00E87485" w:rsidP="00E87485">
            <w:pPr>
              <w:spacing w:after="0" w:line="240" w:lineRule="auto"/>
              <w:ind w:firstLineChars="200" w:firstLine="320"/>
              <w:jc w:val="right"/>
              <w:rPr>
                <w:rFonts w:ascii="Arial" w:hAnsi="Arial" w:cs="Arial"/>
                <w:b/>
                <w:bCs/>
                <w:color w:val="000000"/>
                <w:sz w:val="16"/>
                <w:szCs w:val="16"/>
              </w:rPr>
            </w:pPr>
          </w:p>
        </w:tc>
        <w:tc>
          <w:tcPr>
            <w:tcW w:w="858" w:type="dxa"/>
            <w:tcBorders>
              <w:top w:val="nil"/>
              <w:left w:val="nil"/>
              <w:bottom w:val="nil"/>
              <w:right w:val="nil"/>
            </w:tcBorders>
            <w:shd w:val="clear" w:color="000000" w:fill="E6E6E6"/>
            <w:noWrap/>
            <w:vAlign w:val="bottom"/>
            <w:hideMark/>
          </w:tcPr>
          <w:p w14:paraId="4A086ABC" w14:textId="1A338FBC" w:rsidR="00E87485" w:rsidRPr="000161DE" w:rsidRDefault="00E87485" w:rsidP="00E87485">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3FF39C4B" w14:textId="77777777" w:rsidR="00E87485" w:rsidRPr="000161DE" w:rsidRDefault="00E87485" w:rsidP="00E87485">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7FBFB598" w14:textId="77777777" w:rsidR="00E87485" w:rsidRPr="000161DE" w:rsidRDefault="00E87485" w:rsidP="00E87485">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78A68BF1" w14:textId="77777777" w:rsidR="00E87485" w:rsidRPr="000161DE" w:rsidRDefault="00E87485" w:rsidP="00E87485">
            <w:pPr>
              <w:spacing w:after="0" w:line="240" w:lineRule="auto"/>
              <w:jc w:val="right"/>
              <w:rPr>
                <w:rFonts w:ascii="Arial" w:hAnsi="Arial" w:cs="Arial"/>
                <w:sz w:val="16"/>
                <w:szCs w:val="16"/>
              </w:rPr>
            </w:pPr>
          </w:p>
        </w:tc>
      </w:tr>
      <w:tr w:rsidR="00E87485" w:rsidRPr="00A742DC" w14:paraId="5DAFFAD8" w14:textId="77777777" w:rsidTr="00D812C6">
        <w:trPr>
          <w:trHeight w:val="204"/>
        </w:trPr>
        <w:tc>
          <w:tcPr>
            <w:tcW w:w="3119" w:type="dxa"/>
            <w:tcBorders>
              <w:top w:val="nil"/>
              <w:left w:val="nil"/>
              <w:right w:val="nil"/>
            </w:tcBorders>
            <w:shd w:val="clear" w:color="auto" w:fill="auto"/>
            <w:noWrap/>
            <w:hideMark/>
          </w:tcPr>
          <w:p w14:paraId="26D4965A" w14:textId="5E3B6775" w:rsidR="00E87485" w:rsidRPr="00A742DC" w:rsidRDefault="00A742DC" w:rsidP="00A9622F">
            <w:pPr>
              <w:spacing w:after="0" w:line="240" w:lineRule="auto"/>
              <w:ind w:left="340"/>
              <w:jc w:val="left"/>
              <w:rPr>
                <w:rFonts w:ascii="Arial" w:hAnsi="Arial" w:cs="Arial"/>
                <w:color w:val="000000"/>
                <w:sz w:val="16"/>
                <w:szCs w:val="16"/>
              </w:rPr>
            </w:pPr>
            <w:r w:rsidRPr="00A742DC">
              <w:rPr>
                <w:rFonts w:ascii="Arial" w:hAnsi="Arial" w:cs="Arial"/>
                <w:color w:val="000000"/>
                <w:sz w:val="16"/>
                <w:szCs w:val="16"/>
              </w:rPr>
              <w:t>Parameter adjustment</w:t>
            </w:r>
            <w:r w:rsidR="00216824">
              <w:rPr>
                <w:rFonts w:ascii="Arial" w:hAnsi="Arial" w:cs="Arial"/>
                <w:color w:val="000000"/>
                <w:sz w:val="16"/>
                <w:szCs w:val="16"/>
              </w:rPr>
              <w:t>s</w:t>
            </w:r>
          </w:p>
        </w:tc>
        <w:tc>
          <w:tcPr>
            <w:tcW w:w="866" w:type="dxa"/>
            <w:tcBorders>
              <w:top w:val="nil"/>
              <w:left w:val="nil"/>
              <w:right w:val="nil"/>
            </w:tcBorders>
            <w:shd w:val="clear" w:color="auto" w:fill="auto"/>
            <w:noWrap/>
            <w:vAlign w:val="bottom"/>
            <w:hideMark/>
          </w:tcPr>
          <w:p w14:paraId="4498B2E4" w14:textId="77777777" w:rsidR="00E87485" w:rsidRPr="00A742DC" w:rsidRDefault="00E87485" w:rsidP="00E87485">
            <w:pPr>
              <w:spacing w:after="0" w:line="240" w:lineRule="auto"/>
              <w:ind w:firstLineChars="200" w:firstLine="320"/>
              <w:jc w:val="right"/>
              <w:rPr>
                <w:rFonts w:ascii="Arial" w:hAnsi="Arial" w:cs="Arial"/>
                <w:color w:val="000000"/>
                <w:sz w:val="16"/>
                <w:szCs w:val="16"/>
              </w:rPr>
            </w:pPr>
          </w:p>
        </w:tc>
        <w:tc>
          <w:tcPr>
            <w:tcW w:w="858" w:type="dxa"/>
            <w:tcBorders>
              <w:top w:val="nil"/>
              <w:left w:val="nil"/>
              <w:bottom w:val="single" w:sz="4" w:space="0" w:color="auto"/>
              <w:right w:val="nil"/>
            </w:tcBorders>
            <w:shd w:val="clear" w:color="000000" w:fill="E6E6E6"/>
            <w:noWrap/>
            <w:vAlign w:val="bottom"/>
            <w:hideMark/>
          </w:tcPr>
          <w:p w14:paraId="3113B783" w14:textId="4EA8C842" w:rsidR="00E87485" w:rsidRPr="000161DE" w:rsidRDefault="00E87485" w:rsidP="00E87485">
            <w:pPr>
              <w:spacing w:after="0" w:line="240" w:lineRule="auto"/>
              <w:jc w:val="right"/>
              <w:rPr>
                <w:rFonts w:ascii="Arial" w:hAnsi="Arial" w:cs="Arial"/>
                <w:sz w:val="16"/>
                <w:szCs w:val="16"/>
              </w:rPr>
            </w:pPr>
            <w:r w:rsidRPr="000161DE">
              <w:rPr>
                <w:rFonts w:ascii="Arial" w:hAnsi="Arial" w:cs="Arial"/>
                <w:sz w:val="16"/>
                <w:szCs w:val="16"/>
              </w:rPr>
              <w:t>-</w:t>
            </w:r>
          </w:p>
        </w:tc>
        <w:tc>
          <w:tcPr>
            <w:tcW w:w="856" w:type="dxa"/>
            <w:tcBorders>
              <w:top w:val="nil"/>
              <w:left w:val="nil"/>
              <w:bottom w:val="single" w:sz="4" w:space="0" w:color="auto"/>
              <w:right w:val="nil"/>
            </w:tcBorders>
            <w:shd w:val="clear" w:color="auto" w:fill="auto"/>
            <w:noWrap/>
            <w:vAlign w:val="bottom"/>
            <w:hideMark/>
          </w:tcPr>
          <w:p w14:paraId="5C73D888" w14:textId="3C177D45" w:rsidR="00E87485" w:rsidRPr="000161DE" w:rsidRDefault="00E87485" w:rsidP="00E87485">
            <w:pPr>
              <w:spacing w:after="0" w:line="240" w:lineRule="auto"/>
              <w:jc w:val="right"/>
              <w:rPr>
                <w:rFonts w:ascii="Arial" w:hAnsi="Arial" w:cs="Arial"/>
                <w:color w:val="000000"/>
                <w:sz w:val="16"/>
                <w:szCs w:val="16"/>
              </w:rPr>
            </w:pPr>
            <w:r w:rsidRPr="000161DE">
              <w:rPr>
                <w:rFonts w:ascii="Arial" w:hAnsi="Arial" w:cs="Arial"/>
                <w:color w:val="000000"/>
                <w:sz w:val="16"/>
                <w:szCs w:val="16"/>
              </w:rPr>
              <w:t>44</w:t>
            </w:r>
          </w:p>
        </w:tc>
        <w:tc>
          <w:tcPr>
            <w:tcW w:w="856" w:type="dxa"/>
            <w:tcBorders>
              <w:top w:val="nil"/>
              <w:left w:val="nil"/>
              <w:bottom w:val="single" w:sz="4" w:space="0" w:color="auto"/>
              <w:right w:val="nil"/>
            </w:tcBorders>
            <w:shd w:val="clear" w:color="auto" w:fill="auto"/>
            <w:noWrap/>
            <w:vAlign w:val="bottom"/>
            <w:hideMark/>
          </w:tcPr>
          <w:p w14:paraId="6346BF3B" w14:textId="6C2D8C1E" w:rsidR="00E87485" w:rsidRPr="000161DE" w:rsidRDefault="00E87485" w:rsidP="00E87485">
            <w:pPr>
              <w:spacing w:after="0" w:line="240" w:lineRule="auto"/>
              <w:jc w:val="right"/>
              <w:rPr>
                <w:rFonts w:ascii="Arial" w:hAnsi="Arial" w:cs="Arial"/>
                <w:color w:val="000000"/>
                <w:sz w:val="16"/>
                <w:szCs w:val="16"/>
              </w:rPr>
            </w:pPr>
            <w:r w:rsidRPr="000161DE">
              <w:rPr>
                <w:rFonts w:ascii="Arial" w:hAnsi="Arial" w:cs="Arial"/>
                <w:color w:val="000000"/>
                <w:sz w:val="16"/>
                <w:szCs w:val="16"/>
              </w:rPr>
              <w:t>128</w:t>
            </w:r>
          </w:p>
        </w:tc>
        <w:tc>
          <w:tcPr>
            <w:tcW w:w="856" w:type="dxa"/>
            <w:tcBorders>
              <w:top w:val="nil"/>
              <w:left w:val="nil"/>
              <w:bottom w:val="single" w:sz="4" w:space="0" w:color="auto"/>
              <w:right w:val="nil"/>
            </w:tcBorders>
            <w:shd w:val="clear" w:color="auto" w:fill="auto"/>
            <w:noWrap/>
            <w:vAlign w:val="bottom"/>
            <w:hideMark/>
          </w:tcPr>
          <w:p w14:paraId="2C2334DE" w14:textId="2A6542C0" w:rsidR="00E87485" w:rsidRPr="000161DE" w:rsidRDefault="00E87485" w:rsidP="00E87485">
            <w:pPr>
              <w:spacing w:after="0" w:line="240" w:lineRule="auto"/>
              <w:jc w:val="right"/>
              <w:rPr>
                <w:rFonts w:ascii="Arial" w:hAnsi="Arial" w:cs="Arial"/>
                <w:color w:val="000000"/>
                <w:sz w:val="16"/>
                <w:szCs w:val="16"/>
              </w:rPr>
            </w:pPr>
            <w:r w:rsidRPr="000161DE">
              <w:rPr>
                <w:rFonts w:ascii="Arial" w:hAnsi="Arial" w:cs="Arial"/>
                <w:color w:val="000000"/>
                <w:sz w:val="16"/>
                <w:szCs w:val="16"/>
              </w:rPr>
              <w:t>235</w:t>
            </w:r>
          </w:p>
        </w:tc>
      </w:tr>
      <w:tr w:rsidR="00A742DC" w:rsidRPr="00A742DC" w14:paraId="35660E94" w14:textId="77777777" w:rsidTr="00D812C6">
        <w:trPr>
          <w:trHeight w:val="204"/>
        </w:trPr>
        <w:tc>
          <w:tcPr>
            <w:tcW w:w="3119" w:type="dxa"/>
            <w:tcBorders>
              <w:top w:val="nil"/>
              <w:left w:val="nil"/>
              <w:bottom w:val="nil"/>
              <w:right w:val="nil"/>
            </w:tcBorders>
            <w:shd w:val="clear" w:color="auto" w:fill="auto"/>
            <w:hideMark/>
          </w:tcPr>
          <w:p w14:paraId="43371446" w14:textId="37A89DAD" w:rsidR="00A742DC" w:rsidRPr="00A742DC" w:rsidRDefault="00A742DC" w:rsidP="00A742DC">
            <w:pPr>
              <w:spacing w:after="0" w:line="240" w:lineRule="auto"/>
              <w:jc w:val="left"/>
              <w:rPr>
                <w:rFonts w:ascii="Arial" w:hAnsi="Arial" w:cs="Arial"/>
                <w:b/>
                <w:bCs/>
                <w:color w:val="000000"/>
                <w:sz w:val="16"/>
                <w:szCs w:val="16"/>
              </w:rPr>
            </w:pPr>
            <w:r w:rsidRPr="00A742DC">
              <w:rPr>
                <w:rFonts w:ascii="Arial" w:hAnsi="Arial" w:cs="Arial"/>
                <w:b/>
                <w:bCs/>
                <w:color w:val="000000"/>
                <w:sz w:val="16"/>
                <w:szCs w:val="16"/>
              </w:rPr>
              <w:t>Net impact on appropriations fo</w:t>
            </w:r>
            <w:r w:rsidR="00530072">
              <w:rPr>
                <w:rFonts w:ascii="Arial" w:hAnsi="Arial" w:cs="Arial"/>
                <w:b/>
                <w:bCs/>
                <w:color w:val="000000"/>
                <w:sz w:val="16"/>
                <w:szCs w:val="16"/>
              </w:rPr>
              <w:t>r Outcome 1 (Appropriation Bill</w:t>
            </w:r>
            <w:r w:rsidRPr="00A742DC">
              <w:rPr>
                <w:rFonts w:ascii="Arial" w:hAnsi="Arial" w:cs="Arial"/>
                <w:b/>
                <w:bCs/>
                <w:color w:val="000000"/>
                <w:sz w:val="16"/>
                <w:szCs w:val="16"/>
              </w:rPr>
              <w:t xml:space="preserve"> No. 3)</w:t>
            </w:r>
          </w:p>
        </w:tc>
        <w:tc>
          <w:tcPr>
            <w:tcW w:w="866" w:type="dxa"/>
            <w:tcBorders>
              <w:top w:val="nil"/>
              <w:left w:val="nil"/>
              <w:bottom w:val="nil"/>
              <w:right w:val="nil"/>
            </w:tcBorders>
            <w:shd w:val="clear" w:color="auto" w:fill="auto"/>
            <w:noWrap/>
            <w:vAlign w:val="bottom"/>
            <w:hideMark/>
          </w:tcPr>
          <w:p w14:paraId="3311992C" w14:textId="77777777" w:rsidR="00A742DC" w:rsidRPr="00A742DC" w:rsidRDefault="00A742DC" w:rsidP="00A742DC">
            <w:pPr>
              <w:spacing w:after="0" w:line="240" w:lineRule="auto"/>
              <w:jc w:val="right"/>
              <w:rPr>
                <w:rFonts w:ascii="Arial" w:hAnsi="Arial" w:cs="Arial"/>
                <w:b/>
                <w:bCs/>
                <w:color w:val="000000"/>
                <w:sz w:val="16"/>
                <w:szCs w:val="16"/>
              </w:rPr>
            </w:pPr>
          </w:p>
        </w:tc>
        <w:tc>
          <w:tcPr>
            <w:tcW w:w="858" w:type="dxa"/>
            <w:tcBorders>
              <w:top w:val="single" w:sz="4" w:space="0" w:color="auto"/>
              <w:left w:val="nil"/>
              <w:bottom w:val="single" w:sz="4" w:space="0" w:color="auto"/>
              <w:right w:val="nil"/>
            </w:tcBorders>
            <w:shd w:val="clear" w:color="000000" w:fill="E6E6E6"/>
            <w:noWrap/>
            <w:vAlign w:val="bottom"/>
            <w:hideMark/>
          </w:tcPr>
          <w:p w14:paraId="452DFB5C" w14:textId="206CBE4A" w:rsidR="00A742DC" w:rsidRPr="00A9622F" w:rsidRDefault="00A742DC" w:rsidP="00A742DC">
            <w:pPr>
              <w:spacing w:after="0" w:line="240" w:lineRule="auto"/>
              <w:jc w:val="right"/>
              <w:rPr>
                <w:rFonts w:ascii="Arial" w:hAnsi="Arial" w:cs="Arial"/>
                <w:b/>
                <w:bCs/>
                <w:sz w:val="16"/>
                <w:szCs w:val="16"/>
              </w:rPr>
            </w:pPr>
            <w:r w:rsidRPr="00A9622F">
              <w:rPr>
                <w:rFonts w:ascii="Arial" w:hAnsi="Arial" w:cs="Arial"/>
                <w:b/>
                <w:sz w:val="16"/>
                <w:szCs w:val="16"/>
              </w:rPr>
              <w:t>2,942</w:t>
            </w:r>
          </w:p>
        </w:tc>
        <w:tc>
          <w:tcPr>
            <w:tcW w:w="856" w:type="dxa"/>
            <w:tcBorders>
              <w:top w:val="single" w:sz="4" w:space="0" w:color="auto"/>
              <w:left w:val="nil"/>
              <w:bottom w:val="single" w:sz="4" w:space="0" w:color="auto"/>
              <w:right w:val="nil"/>
            </w:tcBorders>
            <w:shd w:val="clear" w:color="auto" w:fill="auto"/>
            <w:noWrap/>
            <w:vAlign w:val="bottom"/>
            <w:hideMark/>
          </w:tcPr>
          <w:p w14:paraId="1010D21D" w14:textId="7E309F40" w:rsidR="00A742DC" w:rsidRPr="00A9622F" w:rsidRDefault="00A742DC" w:rsidP="00A742DC">
            <w:pPr>
              <w:spacing w:after="0" w:line="240" w:lineRule="auto"/>
              <w:jc w:val="right"/>
              <w:rPr>
                <w:rFonts w:ascii="Arial" w:hAnsi="Arial" w:cs="Arial"/>
                <w:b/>
                <w:bCs/>
                <w:color w:val="000000"/>
                <w:sz w:val="16"/>
                <w:szCs w:val="16"/>
              </w:rPr>
            </w:pPr>
            <w:r w:rsidRPr="00A9622F">
              <w:rPr>
                <w:rFonts w:ascii="Arial" w:hAnsi="Arial" w:cs="Arial"/>
                <w:b/>
                <w:sz w:val="16"/>
                <w:szCs w:val="16"/>
              </w:rPr>
              <w:t>4,360</w:t>
            </w:r>
          </w:p>
        </w:tc>
        <w:tc>
          <w:tcPr>
            <w:tcW w:w="856" w:type="dxa"/>
            <w:tcBorders>
              <w:top w:val="single" w:sz="4" w:space="0" w:color="auto"/>
              <w:left w:val="nil"/>
              <w:bottom w:val="single" w:sz="4" w:space="0" w:color="auto"/>
              <w:right w:val="nil"/>
            </w:tcBorders>
            <w:shd w:val="clear" w:color="auto" w:fill="auto"/>
            <w:noWrap/>
            <w:vAlign w:val="bottom"/>
            <w:hideMark/>
          </w:tcPr>
          <w:p w14:paraId="70596645" w14:textId="64D76222" w:rsidR="00A742DC" w:rsidRPr="00A9622F" w:rsidRDefault="00A742DC" w:rsidP="00A742DC">
            <w:pPr>
              <w:spacing w:after="0" w:line="240" w:lineRule="auto"/>
              <w:jc w:val="right"/>
              <w:rPr>
                <w:rFonts w:ascii="Arial" w:hAnsi="Arial" w:cs="Arial"/>
                <w:b/>
                <w:bCs/>
                <w:color w:val="000000"/>
                <w:sz w:val="16"/>
                <w:szCs w:val="16"/>
              </w:rPr>
            </w:pPr>
            <w:r w:rsidRPr="00A9622F">
              <w:rPr>
                <w:rFonts w:ascii="Arial" w:hAnsi="Arial" w:cs="Arial"/>
                <w:b/>
                <w:sz w:val="16"/>
                <w:szCs w:val="16"/>
              </w:rPr>
              <w:t>5,865</w:t>
            </w:r>
          </w:p>
        </w:tc>
        <w:tc>
          <w:tcPr>
            <w:tcW w:w="856" w:type="dxa"/>
            <w:tcBorders>
              <w:top w:val="single" w:sz="4" w:space="0" w:color="auto"/>
              <w:left w:val="nil"/>
              <w:bottom w:val="single" w:sz="4" w:space="0" w:color="auto"/>
              <w:right w:val="nil"/>
            </w:tcBorders>
            <w:shd w:val="clear" w:color="auto" w:fill="auto"/>
            <w:noWrap/>
            <w:vAlign w:val="bottom"/>
            <w:hideMark/>
          </w:tcPr>
          <w:p w14:paraId="30B546B3" w14:textId="6BEF0375" w:rsidR="00A742DC" w:rsidRPr="00A9622F" w:rsidRDefault="00A742DC" w:rsidP="00A742DC">
            <w:pPr>
              <w:spacing w:after="0" w:line="240" w:lineRule="auto"/>
              <w:jc w:val="right"/>
              <w:rPr>
                <w:rFonts w:ascii="Arial" w:hAnsi="Arial" w:cs="Arial"/>
                <w:b/>
                <w:bCs/>
                <w:color w:val="000000"/>
                <w:sz w:val="16"/>
                <w:szCs w:val="16"/>
              </w:rPr>
            </w:pPr>
            <w:r w:rsidRPr="00A9622F">
              <w:rPr>
                <w:rFonts w:ascii="Arial" w:hAnsi="Arial" w:cs="Arial"/>
                <w:b/>
                <w:sz w:val="16"/>
                <w:szCs w:val="16"/>
              </w:rPr>
              <w:t>6,066</w:t>
            </w:r>
          </w:p>
        </w:tc>
      </w:tr>
      <w:tr w:rsidR="00A742DC" w:rsidRPr="00A742DC" w14:paraId="68241975" w14:textId="77777777" w:rsidTr="00D812C6">
        <w:trPr>
          <w:trHeight w:val="204"/>
        </w:trPr>
        <w:tc>
          <w:tcPr>
            <w:tcW w:w="3119" w:type="dxa"/>
            <w:tcBorders>
              <w:top w:val="nil"/>
              <w:left w:val="nil"/>
              <w:bottom w:val="nil"/>
              <w:right w:val="nil"/>
            </w:tcBorders>
            <w:shd w:val="clear" w:color="auto" w:fill="auto"/>
            <w:hideMark/>
          </w:tcPr>
          <w:p w14:paraId="31AFB977" w14:textId="77777777" w:rsidR="00A742DC" w:rsidRPr="00A742DC" w:rsidRDefault="00A742DC" w:rsidP="00A742DC">
            <w:pPr>
              <w:spacing w:before="120" w:after="0" w:line="240" w:lineRule="auto"/>
              <w:jc w:val="left"/>
              <w:rPr>
                <w:rFonts w:ascii="Arial" w:hAnsi="Arial" w:cs="Arial"/>
                <w:b/>
                <w:bCs/>
                <w:color w:val="000000"/>
                <w:sz w:val="16"/>
                <w:szCs w:val="16"/>
                <w:u w:val="single"/>
              </w:rPr>
            </w:pPr>
            <w:r w:rsidRPr="00A742DC">
              <w:rPr>
                <w:rFonts w:ascii="Arial" w:hAnsi="Arial" w:cs="Arial"/>
                <w:b/>
                <w:bCs/>
                <w:color w:val="000000"/>
                <w:sz w:val="16"/>
                <w:szCs w:val="16"/>
                <w:u w:val="single"/>
              </w:rPr>
              <w:t>Appropriation Bill No. 4</w:t>
            </w:r>
          </w:p>
          <w:p w14:paraId="3D6ADA1B" w14:textId="77777777" w:rsidR="00A742DC" w:rsidRPr="00A742DC" w:rsidRDefault="00A742DC" w:rsidP="00A742DC">
            <w:pPr>
              <w:spacing w:after="0" w:line="240" w:lineRule="auto"/>
              <w:jc w:val="left"/>
              <w:rPr>
                <w:rFonts w:ascii="Arial" w:hAnsi="Arial" w:cs="Arial"/>
                <w:b/>
                <w:bCs/>
                <w:color w:val="000000"/>
                <w:sz w:val="16"/>
                <w:szCs w:val="16"/>
              </w:rPr>
            </w:pPr>
            <w:r w:rsidRPr="00A742DC">
              <w:rPr>
                <w:rFonts w:ascii="Arial" w:hAnsi="Arial" w:cs="Arial"/>
                <w:b/>
                <w:bCs/>
                <w:color w:val="000000"/>
                <w:sz w:val="16"/>
                <w:szCs w:val="16"/>
              </w:rPr>
              <w:t>Outcome 1</w:t>
            </w:r>
          </w:p>
        </w:tc>
        <w:tc>
          <w:tcPr>
            <w:tcW w:w="866" w:type="dxa"/>
            <w:tcBorders>
              <w:top w:val="nil"/>
              <w:left w:val="nil"/>
              <w:bottom w:val="nil"/>
              <w:right w:val="nil"/>
            </w:tcBorders>
            <w:shd w:val="clear" w:color="auto" w:fill="auto"/>
            <w:noWrap/>
            <w:vAlign w:val="bottom"/>
            <w:hideMark/>
          </w:tcPr>
          <w:p w14:paraId="473E0969" w14:textId="77777777" w:rsidR="00A742DC" w:rsidRPr="00A742DC" w:rsidRDefault="00A742DC" w:rsidP="00A742DC">
            <w:pPr>
              <w:spacing w:after="0" w:line="240" w:lineRule="auto"/>
              <w:jc w:val="right"/>
              <w:rPr>
                <w:rFonts w:ascii="Arial" w:hAnsi="Arial" w:cs="Arial"/>
                <w:b/>
                <w:bCs/>
                <w:color w:val="000000"/>
                <w:sz w:val="16"/>
                <w:szCs w:val="16"/>
              </w:rPr>
            </w:pPr>
          </w:p>
        </w:tc>
        <w:tc>
          <w:tcPr>
            <w:tcW w:w="858" w:type="dxa"/>
            <w:tcBorders>
              <w:top w:val="single" w:sz="4" w:space="0" w:color="auto"/>
              <w:left w:val="nil"/>
              <w:right w:val="nil"/>
            </w:tcBorders>
            <w:shd w:val="clear" w:color="000000" w:fill="E6E6E6"/>
            <w:noWrap/>
            <w:vAlign w:val="bottom"/>
            <w:hideMark/>
          </w:tcPr>
          <w:p w14:paraId="31FBE58D" w14:textId="77777777" w:rsidR="00A742DC" w:rsidRPr="000161DE" w:rsidRDefault="00A742DC" w:rsidP="00A742DC">
            <w:pPr>
              <w:spacing w:after="0" w:line="240" w:lineRule="auto"/>
              <w:jc w:val="right"/>
              <w:rPr>
                <w:rFonts w:ascii="Arial" w:hAnsi="Arial" w:cs="Arial"/>
                <w:sz w:val="16"/>
                <w:szCs w:val="16"/>
              </w:rPr>
            </w:pPr>
          </w:p>
        </w:tc>
        <w:tc>
          <w:tcPr>
            <w:tcW w:w="856" w:type="dxa"/>
            <w:tcBorders>
              <w:top w:val="single" w:sz="4" w:space="0" w:color="auto"/>
              <w:left w:val="nil"/>
              <w:right w:val="nil"/>
            </w:tcBorders>
            <w:shd w:val="clear" w:color="auto" w:fill="auto"/>
            <w:noWrap/>
            <w:vAlign w:val="bottom"/>
            <w:hideMark/>
          </w:tcPr>
          <w:p w14:paraId="27A214FC" w14:textId="77777777" w:rsidR="00A742DC" w:rsidRPr="000161DE" w:rsidRDefault="00A742DC" w:rsidP="00A742DC">
            <w:pPr>
              <w:spacing w:after="0" w:line="240" w:lineRule="auto"/>
              <w:jc w:val="right"/>
              <w:rPr>
                <w:rFonts w:ascii="Arial" w:hAnsi="Arial" w:cs="Arial"/>
                <w:sz w:val="16"/>
                <w:szCs w:val="16"/>
              </w:rPr>
            </w:pPr>
          </w:p>
        </w:tc>
        <w:tc>
          <w:tcPr>
            <w:tcW w:w="856" w:type="dxa"/>
            <w:tcBorders>
              <w:top w:val="single" w:sz="4" w:space="0" w:color="auto"/>
              <w:left w:val="nil"/>
              <w:right w:val="nil"/>
            </w:tcBorders>
            <w:shd w:val="clear" w:color="auto" w:fill="auto"/>
            <w:noWrap/>
            <w:vAlign w:val="bottom"/>
            <w:hideMark/>
          </w:tcPr>
          <w:p w14:paraId="100BDB52" w14:textId="77777777" w:rsidR="00A742DC" w:rsidRPr="000161DE" w:rsidRDefault="00A742DC" w:rsidP="00A742DC">
            <w:pPr>
              <w:spacing w:after="0" w:line="240" w:lineRule="auto"/>
              <w:jc w:val="right"/>
              <w:rPr>
                <w:rFonts w:ascii="Arial" w:hAnsi="Arial" w:cs="Arial"/>
                <w:sz w:val="16"/>
                <w:szCs w:val="16"/>
              </w:rPr>
            </w:pPr>
          </w:p>
        </w:tc>
        <w:tc>
          <w:tcPr>
            <w:tcW w:w="856" w:type="dxa"/>
            <w:tcBorders>
              <w:top w:val="single" w:sz="4" w:space="0" w:color="auto"/>
              <w:left w:val="nil"/>
              <w:right w:val="nil"/>
            </w:tcBorders>
            <w:shd w:val="clear" w:color="auto" w:fill="auto"/>
            <w:noWrap/>
            <w:vAlign w:val="bottom"/>
            <w:hideMark/>
          </w:tcPr>
          <w:p w14:paraId="31E98F1D" w14:textId="77777777" w:rsidR="00A742DC" w:rsidRPr="000161DE" w:rsidRDefault="00A742DC" w:rsidP="00A742DC">
            <w:pPr>
              <w:spacing w:after="0" w:line="240" w:lineRule="auto"/>
              <w:jc w:val="right"/>
              <w:rPr>
                <w:rFonts w:ascii="Arial" w:hAnsi="Arial" w:cs="Arial"/>
                <w:sz w:val="16"/>
                <w:szCs w:val="16"/>
              </w:rPr>
            </w:pPr>
          </w:p>
        </w:tc>
      </w:tr>
      <w:tr w:rsidR="00A742DC" w:rsidRPr="00A742DC" w14:paraId="7DB65760" w14:textId="77777777" w:rsidTr="00D812C6">
        <w:trPr>
          <w:trHeight w:val="204"/>
        </w:trPr>
        <w:tc>
          <w:tcPr>
            <w:tcW w:w="3119" w:type="dxa"/>
            <w:tcBorders>
              <w:top w:val="nil"/>
              <w:left w:val="nil"/>
              <w:bottom w:val="nil"/>
              <w:right w:val="nil"/>
            </w:tcBorders>
            <w:shd w:val="clear" w:color="auto" w:fill="auto"/>
            <w:hideMark/>
          </w:tcPr>
          <w:p w14:paraId="4BF19A1C" w14:textId="11248F0D" w:rsidR="00A742DC" w:rsidRPr="00A742DC" w:rsidRDefault="008863D9" w:rsidP="00A742DC">
            <w:pPr>
              <w:spacing w:after="0" w:line="240" w:lineRule="auto"/>
              <w:jc w:val="left"/>
              <w:rPr>
                <w:rFonts w:ascii="Arial" w:hAnsi="Arial" w:cs="Arial"/>
                <w:b/>
                <w:bCs/>
                <w:color w:val="000000"/>
                <w:sz w:val="16"/>
                <w:szCs w:val="16"/>
              </w:rPr>
            </w:pPr>
            <w:r>
              <w:rPr>
                <w:rFonts w:ascii="Arial" w:hAnsi="Arial" w:cs="Arial"/>
                <w:b/>
                <w:bCs/>
                <w:color w:val="000000"/>
                <w:sz w:val="16"/>
                <w:szCs w:val="16"/>
              </w:rPr>
              <w:t>Department</w:t>
            </w:r>
            <w:r w:rsidR="00A742DC" w:rsidRPr="00A742DC">
              <w:rPr>
                <w:rFonts w:ascii="Arial" w:hAnsi="Arial" w:cs="Arial"/>
                <w:b/>
                <w:bCs/>
                <w:color w:val="000000"/>
                <w:sz w:val="16"/>
                <w:szCs w:val="16"/>
              </w:rPr>
              <w:t xml:space="preserve">al </w:t>
            </w:r>
          </w:p>
        </w:tc>
        <w:tc>
          <w:tcPr>
            <w:tcW w:w="866" w:type="dxa"/>
            <w:tcBorders>
              <w:top w:val="nil"/>
              <w:left w:val="nil"/>
              <w:bottom w:val="nil"/>
              <w:right w:val="nil"/>
            </w:tcBorders>
            <w:shd w:val="clear" w:color="auto" w:fill="auto"/>
            <w:noWrap/>
            <w:vAlign w:val="bottom"/>
            <w:hideMark/>
          </w:tcPr>
          <w:p w14:paraId="0EB200A3" w14:textId="77777777" w:rsidR="00A742DC" w:rsidRPr="00A742DC" w:rsidRDefault="00A742DC" w:rsidP="00A742DC">
            <w:pPr>
              <w:spacing w:after="0" w:line="240" w:lineRule="auto"/>
              <w:jc w:val="right"/>
              <w:rPr>
                <w:rFonts w:ascii="Arial" w:hAnsi="Arial" w:cs="Arial"/>
                <w:b/>
                <w:bCs/>
                <w:color w:val="000000"/>
                <w:sz w:val="16"/>
                <w:szCs w:val="16"/>
              </w:rPr>
            </w:pPr>
          </w:p>
        </w:tc>
        <w:tc>
          <w:tcPr>
            <w:tcW w:w="858" w:type="dxa"/>
            <w:tcBorders>
              <w:left w:val="nil"/>
              <w:right w:val="nil"/>
            </w:tcBorders>
            <w:shd w:val="clear" w:color="000000" w:fill="E6E6E6"/>
            <w:noWrap/>
            <w:vAlign w:val="bottom"/>
            <w:hideMark/>
          </w:tcPr>
          <w:p w14:paraId="5DCF263C" w14:textId="77777777" w:rsidR="00A742DC" w:rsidRPr="000161DE" w:rsidRDefault="00A742DC" w:rsidP="00A742DC">
            <w:pPr>
              <w:spacing w:after="0" w:line="240" w:lineRule="auto"/>
              <w:jc w:val="right"/>
              <w:rPr>
                <w:rFonts w:ascii="Arial" w:hAnsi="Arial" w:cs="Arial"/>
                <w:sz w:val="16"/>
                <w:szCs w:val="16"/>
              </w:rPr>
            </w:pPr>
          </w:p>
        </w:tc>
        <w:tc>
          <w:tcPr>
            <w:tcW w:w="856" w:type="dxa"/>
            <w:tcBorders>
              <w:left w:val="nil"/>
              <w:right w:val="nil"/>
            </w:tcBorders>
            <w:shd w:val="clear" w:color="auto" w:fill="auto"/>
            <w:noWrap/>
            <w:vAlign w:val="bottom"/>
            <w:hideMark/>
          </w:tcPr>
          <w:p w14:paraId="6EFAAE66" w14:textId="77777777" w:rsidR="00A742DC" w:rsidRPr="000161DE" w:rsidRDefault="00A742DC" w:rsidP="00A742DC">
            <w:pPr>
              <w:spacing w:after="0" w:line="240" w:lineRule="auto"/>
              <w:jc w:val="right"/>
              <w:rPr>
                <w:rFonts w:ascii="Arial" w:hAnsi="Arial" w:cs="Arial"/>
                <w:sz w:val="16"/>
                <w:szCs w:val="16"/>
              </w:rPr>
            </w:pPr>
          </w:p>
        </w:tc>
        <w:tc>
          <w:tcPr>
            <w:tcW w:w="856" w:type="dxa"/>
            <w:tcBorders>
              <w:left w:val="nil"/>
              <w:right w:val="nil"/>
            </w:tcBorders>
            <w:shd w:val="clear" w:color="auto" w:fill="auto"/>
            <w:noWrap/>
            <w:vAlign w:val="bottom"/>
            <w:hideMark/>
          </w:tcPr>
          <w:p w14:paraId="220180C2" w14:textId="77777777" w:rsidR="00A742DC" w:rsidRPr="000161DE" w:rsidRDefault="00A742DC" w:rsidP="00A742DC">
            <w:pPr>
              <w:spacing w:after="0" w:line="240" w:lineRule="auto"/>
              <w:jc w:val="right"/>
              <w:rPr>
                <w:rFonts w:ascii="Arial" w:hAnsi="Arial" w:cs="Arial"/>
                <w:sz w:val="16"/>
                <w:szCs w:val="16"/>
              </w:rPr>
            </w:pPr>
          </w:p>
        </w:tc>
        <w:tc>
          <w:tcPr>
            <w:tcW w:w="856" w:type="dxa"/>
            <w:tcBorders>
              <w:left w:val="nil"/>
              <w:right w:val="nil"/>
            </w:tcBorders>
            <w:shd w:val="clear" w:color="auto" w:fill="auto"/>
            <w:noWrap/>
            <w:vAlign w:val="bottom"/>
            <w:hideMark/>
          </w:tcPr>
          <w:p w14:paraId="2EB55623" w14:textId="77777777" w:rsidR="00A742DC" w:rsidRPr="000161DE" w:rsidRDefault="00A742DC" w:rsidP="00A742DC">
            <w:pPr>
              <w:spacing w:after="0" w:line="240" w:lineRule="auto"/>
              <w:jc w:val="right"/>
              <w:rPr>
                <w:rFonts w:ascii="Arial" w:hAnsi="Arial" w:cs="Arial"/>
                <w:sz w:val="16"/>
                <w:szCs w:val="16"/>
              </w:rPr>
            </w:pPr>
          </w:p>
        </w:tc>
      </w:tr>
      <w:tr w:rsidR="00A742DC" w:rsidRPr="00A742DC" w14:paraId="75ADCA1D" w14:textId="77777777" w:rsidTr="00D812C6">
        <w:trPr>
          <w:trHeight w:val="204"/>
        </w:trPr>
        <w:tc>
          <w:tcPr>
            <w:tcW w:w="3119" w:type="dxa"/>
            <w:tcBorders>
              <w:top w:val="nil"/>
              <w:left w:val="nil"/>
              <w:bottom w:val="nil"/>
              <w:right w:val="nil"/>
            </w:tcBorders>
            <w:shd w:val="clear" w:color="auto" w:fill="auto"/>
            <w:hideMark/>
          </w:tcPr>
          <w:p w14:paraId="5742F5D6" w14:textId="77777777" w:rsidR="00A742DC" w:rsidRPr="00A742DC" w:rsidRDefault="00A742DC" w:rsidP="00A742DC">
            <w:pPr>
              <w:spacing w:after="0" w:line="240" w:lineRule="auto"/>
              <w:ind w:left="113"/>
              <w:jc w:val="left"/>
              <w:rPr>
                <w:rFonts w:ascii="Arial" w:hAnsi="Arial" w:cs="Arial"/>
                <w:b/>
                <w:bCs/>
                <w:color w:val="000000"/>
                <w:sz w:val="16"/>
                <w:szCs w:val="16"/>
              </w:rPr>
            </w:pPr>
            <w:r w:rsidRPr="00A742DC">
              <w:rPr>
                <w:rFonts w:ascii="Arial" w:hAnsi="Arial" w:cs="Arial"/>
                <w:b/>
                <w:bCs/>
                <w:color w:val="000000"/>
                <w:sz w:val="16"/>
                <w:szCs w:val="16"/>
              </w:rPr>
              <w:t>Annual appropriations – other services</w:t>
            </w:r>
          </w:p>
        </w:tc>
        <w:tc>
          <w:tcPr>
            <w:tcW w:w="866" w:type="dxa"/>
            <w:tcBorders>
              <w:top w:val="nil"/>
              <w:left w:val="nil"/>
              <w:bottom w:val="nil"/>
              <w:right w:val="nil"/>
            </w:tcBorders>
            <w:shd w:val="clear" w:color="auto" w:fill="auto"/>
            <w:noWrap/>
            <w:vAlign w:val="bottom"/>
            <w:hideMark/>
          </w:tcPr>
          <w:p w14:paraId="3EDDE53D" w14:textId="77777777" w:rsidR="00A742DC" w:rsidRPr="00A742DC" w:rsidRDefault="00A742DC" w:rsidP="00A742DC">
            <w:pPr>
              <w:spacing w:after="0" w:line="240" w:lineRule="auto"/>
              <w:jc w:val="right"/>
              <w:rPr>
                <w:rFonts w:ascii="Arial" w:hAnsi="Arial" w:cs="Arial"/>
                <w:b/>
                <w:bCs/>
                <w:color w:val="000000"/>
                <w:sz w:val="16"/>
                <w:szCs w:val="16"/>
              </w:rPr>
            </w:pPr>
          </w:p>
        </w:tc>
        <w:tc>
          <w:tcPr>
            <w:tcW w:w="858" w:type="dxa"/>
            <w:tcBorders>
              <w:left w:val="nil"/>
              <w:right w:val="nil"/>
            </w:tcBorders>
            <w:shd w:val="clear" w:color="000000" w:fill="E6E6E6"/>
            <w:noWrap/>
            <w:vAlign w:val="bottom"/>
            <w:hideMark/>
          </w:tcPr>
          <w:p w14:paraId="61B02E79" w14:textId="77777777" w:rsidR="00A742DC" w:rsidRPr="000161DE" w:rsidRDefault="00A742DC" w:rsidP="00A742DC">
            <w:pPr>
              <w:spacing w:after="0" w:line="240" w:lineRule="auto"/>
              <w:jc w:val="right"/>
              <w:rPr>
                <w:rFonts w:ascii="Arial" w:hAnsi="Arial" w:cs="Arial"/>
                <w:sz w:val="16"/>
                <w:szCs w:val="16"/>
              </w:rPr>
            </w:pPr>
          </w:p>
        </w:tc>
        <w:tc>
          <w:tcPr>
            <w:tcW w:w="856" w:type="dxa"/>
            <w:tcBorders>
              <w:left w:val="nil"/>
              <w:right w:val="nil"/>
            </w:tcBorders>
            <w:shd w:val="clear" w:color="auto" w:fill="auto"/>
            <w:noWrap/>
            <w:vAlign w:val="bottom"/>
            <w:hideMark/>
          </w:tcPr>
          <w:p w14:paraId="3EF3C594" w14:textId="77777777" w:rsidR="00A742DC" w:rsidRPr="000161DE" w:rsidRDefault="00A742DC" w:rsidP="00A742DC">
            <w:pPr>
              <w:spacing w:after="0" w:line="240" w:lineRule="auto"/>
              <w:jc w:val="right"/>
              <w:rPr>
                <w:rFonts w:ascii="Arial" w:hAnsi="Arial" w:cs="Arial"/>
                <w:sz w:val="16"/>
                <w:szCs w:val="16"/>
              </w:rPr>
            </w:pPr>
          </w:p>
        </w:tc>
        <w:tc>
          <w:tcPr>
            <w:tcW w:w="856" w:type="dxa"/>
            <w:tcBorders>
              <w:left w:val="nil"/>
              <w:right w:val="nil"/>
            </w:tcBorders>
            <w:shd w:val="clear" w:color="auto" w:fill="auto"/>
            <w:noWrap/>
            <w:vAlign w:val="bottom"/>
            <w:hideMark/>
          </w:tcPr>
          <w:p w14:paraId="28EF8EA4" w14:textId="77777777" w:rsidR="00A742DC" w:rsidRPr="000161DE" w:rsidRDefault="00A742DC" w:rsidP="00A742DC">
            <w:pPr>
              <w:spacing w:after="0" w:line="240" w:lineRule="auto"/>
              <w:jc w:val="right"/>
              <w:rPr>
                <w:rFonts w:ascii="Arial" w:hAnsi="Arial" w:cs="Arial"/>
                <w:sz w:val="16"/>
                <w:szCs w:val="16"/>
              </w:rPr>
            </w:pPr>
          </w:p>
        </w:tc>
        <w:tc>
          <w:tcPr>
            <w:tcW w:w="856" w:type="dxa"/>
            <w:tcBorders>
              <w:left w:val="nil"/>
              <w:right w:val="nil"/>
            </w:tcBorders>
            <w:shd w:val="clear" w:color="auto" w:fill="auto"/>
            <w:noWrap/>
            <w:vAlign w:val="bottom"/>
            <w:hideMark/>
          </w:tcPr>
          <w:p w14:paraId="093FF52F" w14:textId="77777777" w:rsidR="00A742DC" w:rsidRPr="000161DE" w:rsidRDefault="00A742DC" w:rsidP="00A742DC">
            <w:pPr>
              <w:spacing w:after="0" w:line="240" w:lineRule="auto"/>
              <w:jc w:val="right"/>
              <w:rPr>
                <w:rFonts w:ascii="Arial" w:hAnsi="Arial" w:cs="Arial"/>
                <w:sz w:val="16"/>
                <w:szCs w:val="16"/>
              </w:rPr>
            </w:pPr>
          </w:p>
        </w:tc>
      </w:tr>
      <w:tr w:rsidR="00A742DC" w:rsidRPr="00A742DC" w14:paraId="1AD5E80A" w14:textId="77777777" w:rsidTr="00D812C6">
        <w:trPr>
          <w:trHeight w:val="204"/>
        </w:trPr>
        <w:tc>
          <w:tcPr>
            <w:tcW w:w="3119" w:type="dxa"/>
            <w:tcBorders>
              <w:top w:val="nil"/>
              <w:left w:val="nil"/>
              <w:bottom w:val="nil"/>
              <w:right w:val="nil"/>
            </w:tcBorders>
            <w:shd w:val="clear" w:color="auto" w:fill="auto"/>
            <w:hideMark/>
          </w:tcPr>
          <w:p w14:paraId="272FA3A9" w14:textId="77777777" w:rsidR="00A742DC" w:rsidRPr="00A742DC" w:rsidRDefault="00A742DC" w:rsidP="00A742DC">
            <w:pPr>
              <w:spacing w:after="0" w:line="240" w:lineRule="auto"/>
              <w:ind w:left="227"/>
              <w:jc w:val="left"/>
              <w:rPr>
                <w:rFonts w:ascii="Arial" w:hAnsi="Arial" w:cs="Arial"/>
                <w:b/>
                <w:bCs/>
                <w:color w:val="000000"/>
                <w:sz w:val="16"/>
                <w:szCs w:val="16"/>
              </w:rPr>
            </w:pPr>
            <w:r w:rsidRPr="00A742DC">
              <w:rPr>
                <w:rFonts w:ascii="Arial" w:hAnsi="Arial" w:cs="Arial"/>
                <w:b/>
                <w:bCs/>
                <w:color w:val="000000"/>
                <w:sz w:val="16"/>
                <w:szCs w:val="16"/>
              </w:rPr>
              <w:t xml:space="preserve">Measures </w:t>
            </w:r>
          </w:p>
        </w:tc>
        <w:tc>
          <w:tcPr>
            <w:tcW w:w="866" w:type="dxa"/>
            <w:tcBorders>
              <w:top w:val="nil"/>
              <w:left w:val="nil"/>
              <w:bottom w:val="nil"/>
              <w:right w:val="nil"/>
            </w:tcBorders>
            <w:shd w:val="clear" w:color="auto" w:fill="auto"/>
            <w:noWrap/>
            <w:vAlign w:val="bottom"/>
            <w:hideMark/>
          </w:tcPr>
          <w:p w14:paraId="69A65E3D" w14:textId="77777777" w:rsidR="00A742DC" w:rsidRPr="00A742DC" w:rsidRDefault="00A742DC" w:rsidP="00A742DC">
            <w:pPr>
              <w:spacing w:after="0" w:line="240" w:lineRule="auto"/>
              <w:jc w:val="right"/>
              <w:rPr>
                <w:rFonts w:ascii="Arial" w:hAnsi="Arial" w:cs="Arial"/>
                <w:b/>
                <w:bCs/>
                <w:color w:val="000000"/>
                <w:sz w:val="16"/>
                <w:szCs w:val="16"/>
              </w:rPr>
            </w:pPr>
          </w:p>
        </w:tc>
        <w:tc>
          <w:tcPr>
            <w:tcW w:w="858" w:type="dxa"/>
            <w:tcBorders>
              <w:left w:val="nil"/>
              <w:right w:val="nil"/>
            </w:tcBorders>
            <w:shd w:val="clear" w:color="000000" w:fill="E6E6E6"/>
            <w:noWrap/>
            <w:vAlign w:val="bottom"/>
            <w:hideMark/>
          </w:tcPr>
          <w:p w14:paraId="2E7A2DD1" w14:textId="77777777" w:rsidR="00A742DC" w:rsidRPr="000161DE" w:rsidRDefault="00A742DC" w:rsidP="00A742DC">
            <w:pPr>
              <w:spacing w:after="0" w:line="240" w:lineRule="auto"/>
              <w:jc w:val="right"/>
              <w:rPr>
                <w:rFonts w:ascii="Arial" w:hAnsi="Arial" w:cs="Arial"/>
                <w:sz w:val="16"/>
                <w:szCs w:val="16"/>
              </w:rPr>
            </w:pPr>
          </w:p>
        </w:tc>
        <w:tc>
          <w:tcPr>
            <w:tcW w:w="856" w:type="dxa"/>
            <w:tcBorders>
              <w:left w:val="nil"/>
              <w:right w:val="nil"/>
            </w:tcBorders>
            <w:shd w:val="clear" w:color="auto" w:fill="auto"/>
            <w:noWrap/>
            <w:vAlign w:val="bottom"/>
            <w:hideMark/>
          </w:tcPr>
          <w:p w14:paraId="203C74BB" w14:textId="77777777" w:rsidR="00A742DC" w:rsidRPr="000161DE" w:rsidRDefault="00A742DC" w:rsidP="00A742DC">
            <w:pPr>
              <w:spacing w:after="0" w:line="240" w:lineRule="auto"/>
              <w:jc w:val="right"/>
              <w:rPr>
                <w:rFonts w:ascii="Arial" w:hAnsi="Arial" w:cs="Arial"/>
                <w:sz w:val="16"/>
                <w:szCs w:val="16"/>
              </w:rPr>
            </w:pPr>
          </w:p>
        </w:tc>
        <w:tc>
          <w:tcPr>
            <w:tcW w:w="856" w:type="dxa"/>
            <w:tcBorders>
              <w:left w:val="nil"/>
              <w:right w:val="nil"/>
            </w:tcBorders>
            <w:shd w:val="clear" w:color="auto" w:fill="auto"/>
            <w:noWrap/>
            <w:vAlign w:val="bottom"/>
            <w:hideMark/>
          </w:tcPr>
          <w:p w14:paraId="4A57008D" w14:textId="77777777" w:rsidR="00A742DC" w:rsidRPr="000161DE" w:rsidRDefault="00A742DC" w:rsidP="00A742DC">
            <w:pPr>
              <w:spacing w:after="0" w:line="240" w:lineRule="auto"/>
              <w:jc w:val="right"/>
              <w:rPr>
                <w:rFonts w:ascii="Arial" w:hAnsi="Arial" w:cs="Arial"/>
                <w:sz w:val="16"/>
                <w:szCs w:val="16"/>
              </w:rPr>
            </w:pPr>
          </w:p>
        </w:tc>
        <w:tc>
          <w:tcPr>
            <w:tcW w:w="856" w:type="dxa"/>
            <w:tcBorders>
              <w:left w:val="nil"/>
              <w:right w:val="nil"/>
            </w:tcBorders>
            <w:shd w:val="clear" w:color="auto" w:fill="auto"/>
            <w:noWrap/>
            <w:vAlign w:val="bottom"/>
            <w:hideMark/>
          </w:tcPr>
          <w:p w14:paraId="06BCFA2B" w14:textId="77777777" w:rsidR="00A742DC" w:rsidRPr="000161DE" w:rsidRDefault="00A742DC" w:rsidP="00A742DC">
            <w:pPr>
              <w:spacing w:after="0" w:line="240" w:lineRule="auto"/>
              <w:jc w:val="right"/>
              <w:rPr>
                <w:rFonts w:ascii="Arial" w:hAnsi="Arial" w:cs="Arial"/>
                <w:sz w:val="16"/>
                <w:szCs w:val="16"/>
              </w:rPr>
            </w:pPr>
          </w:p>
        </w:tc>
      </w:tr>
      <w:tr w:rsidR="00A742DC" w:rsidRPr="00A742DC" w14:paraId="32EF63EA" w14:textId="77777777" w:rsidTr="00D812C6">
        <w:trPr>
          <w:trHeight w:val="204"/>
        </w:trPr>
        <w:tc>
          <w:tcPr>
            <w:tcW w:w="3119" w:type="dxa"/>
            <w:tcBorders>
              <w:top w:val="nil"/>
              <w:left w:val="nil"/>
              <w:bottom w:val="nil"/>
              <w:right w:val="nil"/>
            </w:tcBorders>
            <w:shd w:val="clear" w:color="auto" w:fill="auto"/>
            <w:hideMark/>
          </w:tcPr>
          <w:p w14:paraId="1B3385C0" w14:textId="77777777" w:rsidR="00A742DC" w:rsidRPr="00A742DC" w:rsidRDefault="00A742DC" w:rsidP="00A742DC">
            <w:pPr>
              <w:spacing w:after="0" w:line="240" w:lineRule="auto"/>
              <w:ind w:left="340"/>
              <w:jc w:val="left"/>
              <w:rPr>
                <w:rFonts w:ascii="Arial" w:hAnsi="Arial" w:cs="Arial"/>
                <w:bCs/>
                <w:color w:val="000000"/>
                <w:sz w:val="16"/>
                <w:szCs w:val="16"/>
              </w:rPr>
            </w:pPr>
            <w:r w:rsidRPr="00A742DC">
              <w:rPr>
                <w:rFonts w:ascii="Arial" w:hAnsi="Arial" w:cs="Arial"/>
                <w:bCs/>
                <w:color w:val="000000"/>
                <w:sz w:val="16"/>
                <w:szCs w:val="16"/>
              </w:rPr>
              <w:t>National Collecting Institutions - Upgrading Digital Capacity</w:t>
            </w:r>
          </w:p>
        </w:tc>
        <w:tc>
          <w:tcPr>
            <w:tcW w:w="866" w:type="dxa"/>
            <w:tcBorders>
              <w:top w:val="nil"/>
              <w:left w:val="nil"/>
              <w:bottom w:val="nil"/>
              <w:right w:val="nil"/>
            </w:tcBorders>
            <w:shd w:val="clear" w:color="auto" w:fill="auto"/>
            <w:noWrap/>
            <w:vAlign w:val="bottom"/>
            <w:hideMark/>
          </w:tcPr>
          <w:p w14:paraId="229EE07B" w14:textId="77777777" w:rsidR="00A742DC" w:rsidRPr="00D812C6" w:rsidRDefault="00A742DC" w:rsidP="00D812C6">
            <w:pPr>
              <w:spacing w:after="0" w:line="240" w:lineRule="auto"/>
              <w:jc w:val="center"/>
              <w:rPr>
                <w:rFonts w:ascii="Arial" w:hAnsi="Arial" w:cs="Arial"/>
                <w:bCs/>
                <w:color w:val="000000"/>
                <w:sz w:val="16"/>
                <w:szCs w:val="16"/>
              </w:rPr>
            </w:pPr>
            <w:r w:rsidRPr="00D812C6">
              <w:rPr>
                <w:rFonts w:ascii="Arial" w:hAnsi="Arial" w:cs="Arial"/>
                <w:bCs/>
                <w:color w:val="000000"/>
                <w:sz w:val="16"/>
                <w:szCs w:val="16"/>
              </w:rPr>
              <w:t>1.1</w:t>
            </w:r>
          </w:p>
        </w:tc>
        <w:tc>
          <w:tcPr>
            <w:tcW w:w="858" w:type="dxa"/>
            <w:tcBorders>
              <w:left w:val="nil"/>
              <w:bottom w:val="single" w:sz="4" w:space="0" w:color="auto"/>
              <w:right w:val="nil"/>
            </w:tcBorders>
            <w:shd w:val="clear" w:color="000000" w:fill="E6E6E6"/>
            <w:noWrap/>
            <w:vAlign w:val="bottom"/>
            <w:hideMark/>
          </w:tcPr>
          <w:p w14:paraId="44169E55" w14:textId="77777777" w:rsidR="00A742DC" w:rsidRPr="000161DE" w:rsidRDefault="00A742DC" w:rsidP="00A742DC">
            <w:pPr>
              <w:spacing w:after="0" w:line="240" w:lineRule="auto"/>
              <w:jc w:val="right"/>
              <w:rPr>
                <w:rFonts w:ascii="Arial" w:hAnsi="Arial" w:cs="Arial"/>
                <w:sz w:val="16"/>
                <w:szCs w:val="16"/>
              </w:rPr>
            </w:pPr>
            <w:r w:rsidRPr="000161DE">
              <w:rPr>
                <w:rFonts w:ascii="Arial" w:hAnsi="Arial" w:cs="Arial"/>
                <w:sz w:val="16"/>
                <w:szCs w:val="16"/>
              </w:rPr>
              <w:t>3,518</w:t>
            </w:r>
          </w:p>
        </w:tc>
        <w:tc>
          <w:tcPr>
            <w:tcW w:w="856" w:type="dxa"/>
            <w:tcBorders>
              <w:left w:val="nil"/>
              <w:bottom w:val="single" w:sz="4" w:space="0" w:color="auto"/>
              <w:right w:val="nil"/>
            </w:tcBorders>
            <w:shd w:val="clear" w:color="auto" w:fill="auto"/>
            <w:noWrap/>
            <w:vAlign w:val="bottom"/>
            <w:hideMark/>
          </w:tcPr>
          <w:p w14:paraId="32C4FFF1" w14:textId="25F1F255" w:rsidR="00A742DC" w:rsidRPr="000161DE" w:rsidRDefault="00A742DC" w:rsidP="00A742DC">
            <w:pPr>
              <w:spacing w:after="0" w:line="240" w:lineRule="auto"/>
              <w:jc w:val="right"/>
              <w:rPr>
                <w:rFonts w:ascii="Arial" w:hAnsi="Arial" w:cs="Arial"/>
                <w:sz w:val="16"/>
                <w:szCs w:val="16"/>
              </w:rPr>
            </w:pPr>
            <w:r w:rsidRPr="000161DE">
              <w:rPr>
                <w:rFonts w:ascii="Arial" w:hAnsi="Arial" w:cs="Arial"/>
                <w:sz w:val="16"/>
                <w:szCs w:val="16"/>
              </w:rPr>
              <w:t>7,585</w:t>
            </w:r>
          </w:p>
        </w:tc>
        <w:tc>
          <w:tcPr>
            <w:tcW w:w="856" w:type="dxa"/>
            <w:tcBorders>
              <w:left w:val="nil"/>
              <w:bottom w:val="single" w:sz="4" w:space="0" w:color="auto"/>
              <w:right w:val="nil"/>
            </w:tcBorders>
            <w:shd w:val="clear" w:color="auto" w:fill="auto"/>
            <w:noWrap/>
            <w:vAlign w:val="bottom"/>
            <w:hideMark/>
          </w:tcPr>
          <w:p w14:paraId="4A9B8AF4" w14:textId="6590515E" w:rsidR="00A742DC" w:rsidRPr="000161DE" w:rsidRDefault="00A742DC" w:rsidP="00A742DC">
            <w:pPr>
              <w:spacing w:after="0" w:line="240" w:lineRule="auto"/>
              <w:jc w:val="right"/>
              <w:rPr>
                <w:rFonts w:ascii="Arial" w:hAnsi="Arial" w:cs="Arial"/>
                <w:sz w:val="16"/>
                <w:szCs w:val="16"/>
              </w:rPr>
            </w:pPr>
            <w:r w:rsidRPr="000161DE">
              <w:rPr>
                <w:rFonts w:ascii="Arial" w:hAnsi="Arial" w:cs="Arial"/>
                <w:sz w:val="16"/>
                <w:szCs w:val="16"/>
              </w:rPr>
              <w:t>7,930</w:t>
            </w:r>
          </w:p>
        </w:tc>
        <w:tc>
          <w:tcPr>
            <w:tcW w:w="856" w:type="dxa"/>
            <w:tcBorders>
              <w:left w:val="nil"/>
              <w:bottom w:val="single" w:sz="4" w:space="0" w:color="auto"/>
              <w:right w:val="nil"/>
            </w:tcBorders>
            <w:shd w:val="clear" w:color="auto" w:fill="auto"/>
            <w:noWrap/>
            <w:vAlign w:val="bottom"/>
            <w:hideMark/>
          </w:tcPr>
          <w:p w14:paraId="4C2E9AA4" w14:textId="37387C32" w:rsidR="00A742DC" w:rsidRPr="000161DE" w:rsidRDefault="00A742DC" w:rsidP="00A742DC">
            <w:pPr>
              <w:spacing w:after="0" w:line="240" w:lineRule="auto"/>
              <w:jc w:val="right"/>
              <w:rPr>
                <w:rFonts w:ascii="Arial" w:hAnsi="Arial" w:cs="Arial"/>
                <w:sz w:val="16"/>
                <w:szCs w:val="16"/>
              </w:rPr>
            </w:pPr>
            <w:r w:rsidRPr="000161DE">
              <w:rPr>
                <w:rFonts w:ascii="Arial" w:hAnsi="Arial" w:cs="Arial"/>
                <w:sz w:val="16"/>
                <w:szCs w:val="16"/>
              </w:rPr>
              <w:t>4,064</w:t>
            </w:r>
          </w:p>
        </w:tc>
      </w:tr>
      <w:tr w:rsidR="00A742DC" w:rsidRPr="00A742DC" w14:paraId="56318D91" w14:textId="77777777" w:rsidTr="00D812C6">
        <w:trPr>
          <w:trHeight w:val="204"/>
        </w:trPr>
        <w:tc>
          <w:tcPr>
            <w:tcW w:w="3119" w:type="dxa"/>
            <w:tcBorders>
              <w:top w:val="nil"/>
              <w:left w:val="nil"/>
              <w:bottom w:val="nil"/>
              <w:right w:val="nil"/>
            </w:tcBorders>
            <w:shd w:val="clear" w:color="auto" w:fill="auto"/>
            <w:hideMark/>
          </w:tcPr>
          <w:p w14:paraId="24D8D5C9" w14:textId="77777777" w:rsidR="00A742DC" w:rsidRPr="00A742DC" w:rsidRDefault="00A742DC" w:rsidP="00A742DC">
            <w:pPr>
              <w:spacing w:after="0" w:line="240" w:lineRule="auto"/>
              <w:ind w:left="113"/>
              <w:jc w:val="left"/>
              <w:rPr>
                <w:rFonts w:ascii="Arial" w:hAnsi="Arial" w:cs="Arial"/>
                <w:b/>
                <w:bCs/>
                <w:color w:val="000000"/>
                <w:sz w:val="16"/>
                <w:szCs w:val="16"/>
              </w:rPr>
            </w:pPr>
            <w:r w:rsidRPr="00A742DC">
              <w:rPr>
                <w:rFonts w:ascii="Arial" w:hAnsi="Arial" w:cs="Arial"/>
                <w:b/>
                <w:bCs/>
                <w:color w:val="000000"/>
                <w:sz w:val="16"/>
                <w:szCs w:val="16"/>
              </w:rPr>
              <w:t>Total non-operating</w:t>
            </w:r>
          </w:p>
        </w:tc>
        <w:tc>
          <w:tcPr>
            <w:tcW w:w="866" w:type="dxa"/>
            <w:tcBorders>
              <w:top w:val="nil"/>
              <w:left w:val="nil"/>
              <w:bottom w:val="nil"/>
              <w:right w:val="nil"/>
            </w:tcBorders>
            <w:shd w:val="clear" w:color="auto" w:fill="auto"/>
            <w:noWrap/>
            <w:vAlign w:val="bottom"/>
            <w:hideMark/>
          </w:tcPr>
          <w:p w14:paraId="2D8E4854" w14:textId="77777777" w:rsidR="00A742DC" w:rsidRPr="00A742DC" w:rsidRDefault="00A742DC" w:rsidP="00A742DC">
            <w:pPr>
              <w:spacing w:after="0" w:line="240" w:lineRule="auto"/>
              <w:jc w:val="right"/>
              <w:rPr>
                <w:rFonts w:ascii="Arial" w:hAnsi="Arial" w:cs="Arial"/>
                <w:b/>
                <w:bCs/>
                <w:color w:val="000000"/>
                <w:sz w:val="16"/>
                <w:szCs w:val="16"/>
              </w:rPr>
            </w:pPr>
          </w:p>
        </w:tc>
        <w:tc>
          <w:tcPr>
            <w:tcW w:w="858" w:type="dxa"/>
            <w:tcBorders>
              <w:top w:val="single" w:sz="4" w:space="0" w:color="auto"/>
              <w:left w:val="nil"/>
              <w:bottom w:val="single" w:sz="4" w:space="0" w:color="auto"/>
              <w:right w:val="nil"/>
            </w:tcBorders>
            <w:shd w:val="clear" w:color="000000" w:fill="E6E6E6"/>
            <w:noWrap/>
            <w:vAlign w:val="bottom"/>
            <w:hideMark/>
          </w:tcPr>
          <w:p w14:paraId="46797CDB" w14:textId="77777777" w:rsidR="00A742DC" w:rsidRPr="00530072" w:rsidRDefault="00A742DC" w:rsidP="00A742DC">
            <w:pPr>
              <w:spacing w:after="0" w:line="240" w:lineRule="auto"/>
              <w:jc w:val="right"/>
              <w:rPr>
                <w:rFonts w:ascii="Arial" w:hAnsi="Arial" w:cs="Arial"/>
                <w:b/>
                <w:sz w:val="16"/>
                <w:szCs w:val="16"/>
              </w:rPr>
            </w:pPr>
            <w:r w:rsidRPr="00530072">
              <w:rPr>
                <w:rFonts w:ascii="Arial" w:hAnsi="Arial" w:cs="Arial"/>
                <w:b/>
                <w:sz w:val="16"/>
                <w:szCs w:val="16"/>
              </w:rPr>
              <w:t>3,518</w:t>
            </w:r>
          </w:p>
        </w:tc>
        <w:tc>
          <w:tcPr>
            <w:tcW w:w="856" w:type="dxa"/>
            <w:tcBorders>
              <w:top w:val="single" w:sz="4" w:space="0" w:color="auto"/>
              <w:left w:val="nil"/>
              <w:bottom w:val="single" w:sz="4" w:space="0" w:color="auto"/>
              <w:right w:val="nil"/>
            </w:tcBorders>
            <w:shd w:val="clear" w:color="auto" w:fill="auto"/>
            <w:noWrap/>
            <w:vAlign w:val="bottom"/>
            <w:hideMark/>
          </w:tcPr>
          <w:p w14:paraId="3DB7BC32" w14:textId="252022D2" w:rsidR="00A742DC" w:rsidRPr="00530072" w:rsidRDefault="00A742DC" w:rsidP="00A742DC">
            <w:pPr>
              <w:spacing w:after="0" w:line="240" w:lineRule="auto"/>
              <w:jc w:val="right"/>
              <w:rPr>
                <w:rFonts w:ascii="Arial" w:hAnsi="Arial" w:cs="Arial"/>
                <w:b/>
                <w:sz w:val="16"/>
                <w:szCs w:val="16"/>
              </w:rPr>
            </w:pPr>
            <w:r w:rsidRPr="00530072">
              <w:rPr>
                <w:rFonts w:ascii="Arial" w:hAnsi="Arial" w:cs="Arial"/>
                <w:b/>
                <w:sz w:val="16"/>
                <w:szCs w:val="16"/>
              </w:rPr>
              <w:t>7,585</w:t>
            </w:r>
          </w:p>
        </w:tc>
        <w:tc>
          <w:tcPr>
            <w:tcW w:w="856" w:type="dxa"/>
            <w:tcBorders>
              <w:top w:val="single" w:sz="4" w:space="0" w:color="auto"/>
              <w:left w:val="nil"/>
              <w:bottom w:val="single" w:sz="4" w:space="0" w:color="auto"/>
              <w:right w:val="nil"/>
            </w:tcBorders>
            <w:shd w:val="clear" w:color="auto" w:fill="auto"/>
            <w:noWrap/>
            <w:vAlign w:val="bottom"/>
            <w:hideMark/>
          </w:tcPr>
          <w:p w14:paraId="4CBB8D73" w14:textId="65536E9B" w:rsidR="00A742DC" w:rsidRPr="00530072" w:rsidRDefault="00A742DC" w:rsidP="00A742DC">
            <w:pPr>
              <w:spacing w:after="0" w:line="240" w:lineRule="auto"/>
              <w:jc w:val="right"/>
              <w:rPr>
                <w:rFonts w:ascii="Arial" w:hAnsi="Arial" w:cs="Arial"/>
                <w:b/>
                <w:sz w:val="16"/>
                <w:szCs w:val="16"/>
              </w:rPr>
            </w:pPr>
            <w:r w:rsidRPr="00530072">
              <w:rPr>
                <w:rFonts w:ascii="Arial" w:hAnsi="Arial" w:cs="Arial"/>
                <w:b/>
                <w:sz w:val="16"/>
                <w:szCs w:val="16"/>
              </w:rPr>
              <w:t>7,930</w:t>
            </w:r>
          </w:p>
        </w:tc>
        <w:tc>
          <w:tcPr>
            <w:tcW w:w="856" w:type="dxa"/>
            <w:tcBorders>
              <w:top w:val="single" w:sz="4" w:space="0" w:color="auto"/>
              <w:left w:val="nil"/>
              <w:bottom w:val="single" w:sz="4" w:space="0" w:color="auto"/>
              <w:right w:val="nil"/>
            </w:tcBorders>
            <w:shd w:val="clear" w:color="auto" w:fill="auto"/>
            <w:noWrap/>
            <w:vAlign w:val="bottom"/>
            <w:hideMark/>
          </w:tcPr>
          <w:p w14:paraId="522E52F6" w14:textId="58C16FFD" w:rsidR="00A742DC" w:rsidRPr="00530072" w:rsidRDefault="00A742DC" w:rsidP="00A742DC">
            <w:pPr>
              <w:spacing w:after="0" w:line="240" w:lineRule="auto"/>
              <w:jc w:val="right"/>
              <w:rPr>
                <w:rFonts w:ascii="Arial" w:hAnsi="Arial" w:cs="Arial"/>
                <w:b/>
                <w:sz w:val="16"/>
                <w:szCs w:val="16"/>
              </w:rPr>
            </w:pPr>
            <w:r w:rsidRPr="00530072">
              <w:rPr>
                <w:rFonts w:ascii="Arial" w:hAnsi="Arial" w:cs="Arial"/>
                <w:b/>
                <w:sz w:val="16"/>
                <w:szCs w:val="16"/>
              </w:rPr>
              <w:t>4,064</w:t>
            </w:r>
          </w:p>
        </w:tc>
      </w:tr>
      <w:tr w:rsidR="00A742DC" w:rsidRPr="00A742DC" w14:paraId="2B799638" w14:textId="77777777" w:rsidTr="00D812C6">
        <w:trPr>
          <w:trHeight w:val="204"/>
        </w:trPr>
        <w:tc>
          <w:tcPr>
            <w:tcW w:w="3119" w:type="dxa"/>
            <w:tcBorders>
              <w:top w:val="nil"/>
              <w:left w:val="nil"/>
              <w:bottom w:val="single" w:sz="4" w:space="0" w:color="auto"/>
              <w:right w:val="nil"/>
            </w:tcBorders>
            <w:shd w:val="clear" w:color="auto" w:fill="auto"/>
            <w:hideMark/>
          </w:tcPr>
          <w:p w14:paraId="4610EA96" w14:textId="77777777" w:rsidR="00A742DC" w:rsidRPr="00A742DC" w:rsidRDefault="00A742DC" w:rsidP="00A742DC">
            <w:pPr>
              <w:spacing w:after="0" w:line="240" w:lineRule="auto"/>
              <w:jc w:val="left"/>
              <w:rPr>
                <w:rFonts w:ascii="Arial" w:hAnsi="Arial" w:cs="Arial"/>
                <w:b/>
                <w:bCs/>
                <w:color w:val="000000"/>
                <w:sz w:val="16"/>
                <w:szCs w:val="16"/>
              </w:rPr>
            </w:pPr>
            <w:r w:rsidRPr="00A742DC">
              <w:rPr>
                <w:rFonts w:ascii="Arial" w:hAnsi="Arial" w:cs="Arial"/>
                <w:b/>
                <w:bCs/>
                <w:color w:val="000000"/>
                <w:sz w:val="16"/>
                <w:szCs w:val="16"/>
              </w:rPr>
              <w:t>Total Appropriation Bill No. 4</w:t>
            </w:r>
          </w:p>
        </w:tc>
        <w:tc>
          <w:tcPr>
            <w:tcW w:w="866" w:type="dxa"/>
            <w:tcBorders>
              <w:top w:val="nil"/>
              <w:left w:val="nil"/>
              <w:bottom w:val="single" w:sz="4" w:space="0" w:color="auto"/>
              <w:right w:val="nil"/>
            </w:tcBorders>
            <w:shd w:val="clear" w:color="auto" w:fill="auto"/>
            <w:noWrap/>
            <w:vAlign w:val="bottom"/>
            <w:hideMark/>
          </w:tcPr>
          <w:p w14:paraId="12046073" w14:textId="77777777" w:rsidR="00A742DC" w:rsidRPr="00A742DC" w:rsidRDefault="00A742DC" w:rsidP="00A742DC">
            <w:pPr>
              <w:spacing w:after="0" w:line="240" w:lineRule="auto"/>
              <w:jc w:val="right"/>
              <w:rPr>
                <w:rFonts w:ascii="Arial" w:hAnsi="Arial" w:cs="Arial"/>
                <w:b/>
                <w:bCs/>
                <w:color w:val="000000"/>
                <w:sz w:val="16"/>
                <w:szCs w:val="16"/>
              </w:rPr>
            </w:pPr>
          </w:p>
        </w:tc>
        <w:tc>
          <w:tcPr>
            <w:tcW w:w="858" w:type="dxa"/>
            <w:tcBorders>
              <w:top w:val="single" w:sz="4" w:space="0" w:color="auto"/>
              <w:left w:val="nil"/>
              <w:bottom w:val="single" w:sz="4" w:space="0" w:color="auto"/>
              <w:right w:val="nil"/>
            </w:tcBorders>
            <w:shd w:val="clear" w:color="000000" w:fill="E6E6E6"/>
            <w:noWrap/>
            <w:vAlign w:val="bottom"/>
            <w:hideMark/>
          </w:tcPr>
          <w:p w14:paraId="4CF4DB17" w14:textId="77777777" w:rsidR="00A742DC" w:rsidRPr="00530072" w:rsidRDefault="00A742DC" w:rsidP="00A742DC">
            <w:pPr>
              <w:spacing w:after="0" w:line="240" w:lineRule="auto"/>
              <w:jc w:val="right"/>
              <w:rPr>
                <w:rFonts w:ascii="Arial" w:hAnsi="Arial" w:cs="Arial"/>
                <w:b/>
                <w:sz w:val="16"/>
                <w:szCs w:val="16"/>
              </w:rPr>
            </w:pPr>
            <w:r w:rsidRPr="00530072">
              <w:rPr>
                <w:rFonts w:ascii="Arial" w:hAnsi="Arial" w:cs="Arial"/>
                <w:b/>
                <w:sz w:val="16"/>
                <w:szCs w:val="16"/>
              </w:rPr>
              <w:t>3,518</w:t>
            </w:r>
          </w:p>
        </w:tc>
        <w:tc>
          <w:tcPr>
            <w:tcW w:w="856" w:type="dxa"/>
            <w:tcBorders>
              <w:top w:val="single" w:sz="4" w:space="0" w:color="auto"/>
              <w:left w:val="nil"/>
              <w:bottom w:val="single" w:sz="4" w:space="0" w:color="auto"/>
              <w:right w:val="nil"/>
            </w:tcBorders>
            <w:shd w:val="clear" w:color="auto" w:fill="auto"/>
            <w:noWrap/>
            <w:vAlign w:val="bottom"/>
            <w:hideMark/>
          </w:tcPr>
          <w:p w14:paraId="6885EDD9" w14:textId="32266D6C" w:rsidR="00A742DC" w:rsidRPr="00530072" w:rsidRDefault="00A742DC" w:rsidP="00A742DC">
            <w:pPr>
              <w:spacing w:after="0" w:line="240" w:lineRule="auto"/>
              <w:jc w:val="right"/>
              <w:rPr>
                <w:rFonts w:ascii="Arial" w:hAnsi="Arial" w:cs="Arial"/>
                <w:b/>
                <w:sz w:val="16"/>
                <w:szCs w:val="16"/>
              </w:rPr>
            </w:pPr>
            <w:r w:rsidRPr="00530072">
              <w:rPr>
                <w:rFonts w:ascii="Arial" w:hAnsi="Arial" w:cs="Arial"/>
                <w:b/>
                <w:sz w:val="16"/>
                <w:szCs w:val="16"/>
              </w:rPr>
              <w:t>7,585</w:t>
            </w:r>
          </w:p>
        </w:tc>
        <w:tc>
          <w:tcPr>
            <w:tcW w:w="856" w:type="dxa"/>
            <w:tcBorders>
              <w:top w:val="single" w:sz="4" w:space="0" w:color="auto"/>
              <w:left w:val="nil"/>
              <w:bottom w:val="single" w:sz="4" w:space="0" w:color="auto"/>
              <w:right w:val="nil"/>
            </w:tcBorders>
            <w:shd w:val="clear" w:color="auto" w:fill="auto"/>
            <w:noWrap/>
            <w:vAlign w:val="bottom"/>
            <w:hideMark/>
          </w:tcPr>
          <w:p w14:paraId="75029EA1" w14:textId="334FB578" w:rsidR="00A742DC" w:rsidRPr="00530072" w:rsidRDefault="00A742DC" w:rsidP="00A742DC">
            <w:pPr>
              <w:spacing w:after="0" w:line="240" w:lineRule="auto"/>
              <w:jc w:val="right"/>
              <w:rPr>
                <w:rFonts w:ascii="Arial" w:hAnsi="Arial" w:cs="Arial"/>
                <w:b/>
                <w:sz w:val="16"/>
                <w:szCs w:val="16"/>
              </w:rPr>
            </w:pPr>
            <w:r w:rsidRPr="00530072">
              <w:rPr>
                <w:rFonts w:ascii="Arial" w:hAnsi="Arial" w:cs="Arial"/>
                <w:b/>
                <w:sz w:val="16"/>
                <w:szCs w:val="16"/>
              </w:rPr>
              <w:t>7,930</w:t>
            </w:r>
          </w:p>
        </w:tc>
        <w:tc>
          <w:tcPr>
            <w:tcW w:w="856" w:type="dxa"/>
            <w:tcBorders>
              <w:top w:val="single" w:sz="4" w:space="0" w:color="auto"/>
              <w:left w:val="nil"/>
              <w:bottom w:val="single" w:sz="4" w:space="0" w:color="auto"/>
              <w:right w:val="nil"/>
            </w:tcBorders>
            <w:shd w:val="clear" w:color="auto" w:fill="auto"/>
            <w:noWrap/>
            <w:vAlign w:val="bottom"/>
            <w:hideMark/>
          </w:tcPr>
          <w:p w14:paraId="008C8FE9" w14:textId="5B512666" w:rsidR="00A742DC" w:rsidRPr="00530072" w:rsidRDefault="00A742DC" w:rsidP="00A742DC">
            <w:pPr>
              <w:spacing w:after="0" w:line="240" w:lineRule="auto"/>
              <w:jc w:val="right"/>
              <w:rPr>
                <w:rFonts w:ascii="Arial" w:hAnsi="Arial" w:cs="Arial"/>
                <w:b/>
                <w:sz w:val="16"/>
                <w:szCs w:val="16"/>
              </w:rPr>
            </w:pPr>
            <w:r w:rsidRPr="00530072">
              <w:rPr>
                <w:rFonts w:ascii="Arial" w:hAnsi="Arial" w:cs="Arial"/>
                <w:b/>
                <w:sz w:val="16"/>
                <w:szCs w:val="16"/>
              </w:rPr>
              <w:t>4,064</w:t>
            </w:r>
          </w:p>
        </w:tc>
      </w:tr>
    </w:tbl>
    <w:p w14:paraId="6FA387F9" w14:textId="12D2BB70" w:rsidR="00551219" w:rsidRPr="00E87485" w:rsidRDefault="00E87485" w:rsidP="00D538B1">
      <w:pPr>
        <w:pStyle w:val="TableHeading"/>
        <w:spacing w:before="60"/>
        <w:rPr>
          <w:sz w:val="16"/>
        </w:rPr>
      </w:pPr>
      <w:r w:rsidRPr="00E87485">
        <w:rPr>
          <w:b w:val="0"/>
          <w:sz w:val="16"/>
        </w:rPr>
        <w:t>Prepared on a resourcing (i.e. appropriations available) basis</w:t>
      </w:r>
      <w:r w:rsidRPr="00E87485">
        <w:rPr>
          <w:sz w:val="16"/>
        </w:rPr>
        <w:t>.</w:t>
      </w:r>
    </w:p>
    <w:p w14:paraId="6FAB11F7" w14:textId="15E43A76" w:rsidR="00914885" w:rsidRDefault="00914885" w:rsidP="00914885">
      <w:pPr>
        <w:pStyle w:val="TableHeading"/>
      </w:pPr>
      <w:r>
        <w:br w:type="page"/>
      </w:r>
    </w:p>
    <w:p w14:paraId="3EA939E2" w14:textId="7B10A6FE" w:rsidR="00914885" w:rsidRPr="00564C0F" w:rsidRDefault="00914885" w:rsidP="008176BB">
      <w:pPr>
        <w:pStyle w:val="Heading3NFSA"/>
      </w:pPr>
      <w:bookmarkStart w:id="34" w:name="_Toc92991324"/>
      <w:bookmarkStart w:id="35" w:name="_Toc93405245"/>
      <w:r>
        <w:rPr>
          <w:lang w:val="en-AU"/>
        </w:rPr>
        <w:lastRenderedPageBreak/>
        <w:t>1</w:t>
      </w:r>
      <w:r>
        <w:t>.</w:t>
      </w:r>
      <w:r>
        <w:rPr>
          <w:lang w:val="en-AU"/>
        </w:rPr>
        <w:t>5</w:t>
      </w:r>
      <w:r>
        <w:tab/>
      </w:r>
      <w:r w:rsidRPr="00564C0F">
        <w:t>Breakdown of additional estimates by appropriation bill</w:t>
      </w:r>
      <w:bookmarkEnd w:id="34"/>
      <w:bookmarkEnd w:id="35"/>
    </w:p>
    <w:p w14:paraId="5CED5705" w14:textId="77777777" w:rsidR="005829F4" w:rsidRPr="000968CC" w:rsidRDefault="005829F4" w:rsidP="005829F4">
      <w:pPr>
        <w:jc w:val="left"/>
      </w:pPr>
      <w:r w:rsidRPr="000968CC">
        <w:t>The following tables detail the additional estimates sought for the entity through Appropriation Bills No. 3 and 4.</w:t>
      </w:r>
    </w:p>
    <w:p w14:paraId="183030C3" w14:textId="77777777" w:rsidR="005829F4" w:rsidRDefault="005829F4" w:rsidP="005829F4">
      <w:pPr>
        <w:pStyle w:val="TableHeading"/>
      </w:pPr>
      <w:r w:rsidRPr="00D81F65">
        <w:t>Table 1.4: Appropriation Bill (No. 3) 20</w:t>
      </w:r>
      <w:r>
        <w:t>2</w:t>
      </w:r>
      <w:r>
        <w:rPr>
          <w:lang w:val="en-GB"/>
        </w:rPr>
        <w:t>1</w:t>
      </w:r>
      <w:r w:rsidRPr="00D81F65">
        <w:rPr>
          <w:rFonts w:hint="eastAsia"/>
        </w:rPr>
        <w:t>–</w:t>
      </w:r>
      <w:r>
        <w:t>2</w:t>
      </w:r>
      <w:r>
        <w:rPr>
          <w:lang w:val="en-GB"/>
        </w:rPr>
        <w:t>2</w:t>
      </w:r>
    </w:p>
    <w:tbl>
      <w:tblPr>
        <w:tblW w:w="7286" w:type="dxa"/>
        <w:tblLook w:val="04A0" w:firstRow="1" w:lastRow="0" w:firstColumn="1" w:lastColumn="0" w:noHBand="0" w:noVBand="1"/>
      </w:tblPr>
      <w:tblGrid>
        <w:gridCol w:w="2756"/>
        <w:gridCol w:w="939"/>
        <w:gridCol w:w="876"/>
        <w:gridCol w:w="877"/>
        <w:gridCol w:w="919"/>
        <w:gridCol w:w="919"/>
      </w:tblGrid>
      <w:tr w:rsidR="005829F4" w:rsidRPr="002466D4" w14:paraId="32F53730" w14:textId="77777777" w:rsidTr="00530072">
        <w:trPr>
          <w:trHeight w:val="56"/>
        </w:trPr>
        <w:tc>
          <w:tcPr>
            <w:tcW w:w="2756" w:type="dxa"/>
            <w:tcBorders>
              <w:top w:val="single" w:sz="4" w:space="0" w:color="auto"/>
              <w:left w:val="nil"/>
              <w:bottom w:val="nil"/>
              <w:right w:val="nil"/>
            </w:tcBorders>
            <w:shd w:val="clear" w:color="auto" w:fill="auto"/>
            <w:noWrap/>
            <w:vAlign w:val="center"/>
            <w:hideMark/>
          </w:tcPr>
          <w:p w14:paraId="0BCB696E" w14:textId="77777777" w:rsidR="005829F4" w:rsidRPr="002466D4" w:rsidRDefault="005829F4" w:rsidP="005829F4">
            <w:pPr>
              <w:spacing w:after="0" w:line="240" w:lineRule="auto"/>
              <w:jc w:val="left"/>
              <w:rPr>
                <w:rFonts w:ascii="Arial" w:hAnsi="Arial" w:cs="Arial"/>
                <w:color w:val="000000"/>
                <w:sz w:val="16"/>
                <w:szCs w:val="16"/>
              </w:rPr>
            </w:pPr>
            <w:r w:rsidRPr="002466D4">
              <w:rPr>
                <w:rFonts w:ascii="Arial" w:hAnsi="Arial" w:cs="Arial"/>
                <w:color w:val="000000"/>
                <w:sz w:val="16"/>
                <w:szCs w:val="16"/>
              </w:rPr>
              <w:t> </w:t>
            </w:r>
          </w:p>
        </w:tc>
        <w:tc>
          <w:tcPr>
            <w:tcW w:w="939" w:type="dxa"/>
            <w:tcBorders>
              <w:top w:val="single" w:sz="4" w:space="0" w:color="auto"/>
              <w:left w:val="nil"/>
              <w:bottom w:val="single" w:sz="4" w:space="0" w:color="000000"/>
              <w:right w:val="nil"/>
            </w:tcBorders>
            <w:shd w:val="clear" w:color="auto" w:fill="auto"/>
            <w:vAlign w:val="center"/>
            <w:hideMark/>
          </w:tcPr>
          <w:p w14:paraId="15986A78" w14:textId="77777777" w:rsidR="005829F4" w:rsidRPr="002466D4" w:rsidRDefault="005829F4" w:rsidP="005829F4">
            <w:pPr>
              <w:spacing w:after="0" w:line="240" w:lineRule="auto"/>
              <w:jc w:val="right"/>
              <w:rPr>
                <w:rFonts w:ascii="Arial" w:hAnsi="Arial" w:cs="Arial"/>
                <w:color w:val="000000"/>
                <w:sz w:val="16"/>
                <w:szCs w:val="16"/>
              </w:rPr>
            </w:pPr>
            <w:r w:rsidRPr="002466D4">
              <w:rPr>
                <w:rFonts w:ascii="Arial" w:hAnsi="Arial" w:cs="Arial"/>
                <w:color w:val="000000"/>
                <w:sz w:val="16"/>
                <w:szCs w:val="16"/>
              </w:rPr>
              <w:t>2020-21</w:t>
            </w:r>
            <w:r w:rsidRPr="002466D4">
              <w:rPr>
                <w:rFonts w:ascii="Arial" w:hAnsi="Arial" w:cs="Arial"/>
                <w:color w:val="000000"/>
                <w:sz w:val="16"/>
                <w:szCs w:val="16"/>
              </w:rPr>
              <w:br/>
              <w:t>Available</w:t>
            </w:r>
            <w:r w:rsidRPr="002466D4">
              <w:rPr>
                <w:rFonts w:ascii="Arial" w:hAnsi="Arial" w:cs="Arial"/>
                <w:color w:val="000000"/>
                <w:sz w:val="16"/>
                <w:szCs w:val="16"/>
              </w:rPr>
              <w:br/>
              <w:t>$'000</w:t>
            </w:r>
          </w:p>
        </w:tc>
        <w:tc>
          <w:tcPr>
            <w:tcW w:w="876" w:type="dxa"/>
            <w:tcBorders>
              <w:top w:val="single" w:sz="4" w:space="0" w:color="auto"/>
              <w:left w:val="nil"/>
              <w:bottom w:val="single" w:sz="4" w:space="0" w:color="000000"/>
              <w:right w:val="nil"/>
            </w:tcBorders>
            <w:shd w:val="clear" w:color="auto" w:fill="auto"/>
            <w:vAlign w:val="center"/>
            <w:hideMark/>
          </w:tcPr>
          <w:p w14:paraId="13393857" w14:textId="77777777" w:rsidR="005829F4" w:rsidRPr="002466D4" w:rsidRDefault="005829F4" w:rsidP="005829F4">
            <w:pPr>
              <w:spacing w:after="0" w:line="240" w:lineRule="auto"/>
              <w:jc w:val="right"/>
              <w:rPr>
                <w:rFonts w:ascii="Arial" w:hAnsi="Arial" w:cs="Arial"/>
                <w:color w:val="000000"/>
                <w:sz w:val="16"/>
                <w:szCs w:val="16"/>
              </w:rPr>
            </w:pPr>
            <w:r w:rsidRPr="002466D4">
              <w:rPr>
                <w:rFonts w:ascii="Arial" w:hAnsi="Arial" w:cs="Arial"/>
                <w:color w:val="000000"/>
                <w:sz w:val="16"/>
                <w:szCs w:val="16"/>
              </w:rPr>
              <w:t>2021-22</w:t>
            </w:r>
            <w:r w:rsidRPr="002466D4">
              <w:rPr>
                <w:rFonts w:ascii="Arial" w:hAnsi="Arial" w:cs="Arial"/>
                <w:color w:val="000000"/>
                <w:sz w:val="16"/>
                <w:szCs w:val="16"/>
              </w:rPr>
              <w:br/>
              <w:t>Budget</w:t>
            </w:r>
            <w:r w:rsidRPr="002466D4">
              <w:rPr>
                <w:rFonts w:ascii="Arial" w:hAnsi="Arial" w:cs="Arial"/>
                <w:color w:val="000000"/>
                <w:sz w:val="16"/>
                <w:szCs w:val="16"/>
              </w:rPr>
              <w:br/>
              <w:t>$'000</w:t>
            </w:r>
          </w:p>
        </w:tc>
        <w:tc>
          <w:tcPr>
            <w:tcW w:w="877" w:type="dxa"/>
            <w:tcBorders>
              <w:top w:val="single" w:sz="4" w:space="0" w:color="auto"/>
              <w:left w:val="nil"/>
              <w:bottom w:val="single" w:sz="4" w:space="0" w:color="000000"/>
              <w:right w:val="nil"/>
            </w:tcBorders>
            <w:shd w:val="clear" w:color="auto" w:fill="auto"/>
            <w:vAlign w:val="center"/>
            <w:hideMark/>
          </w:tcPr>
          <w:p w14:paraId="153324AB" w14:textId="77777777" w:rsidR="005829F4" w:rsidRPr="002466D4" w:rsidRDefault="005829F4" w:rsidP="005829F4">
            <w:pPr>
              <w:spacing w:after="0" w:line="240" w:lineRule="auto"/>
              <w:jc w:val="right"/>
              <w:rPr>
                <w:rFonts w:ascii="Arial" w:hAnsi="Arial" w:cs="Arial"/>
                <w:color w:val="000000"/>
                <w:sz w:val="16"/>
                <w:szCs w:val="16"/>
              </w:rPr>
            </w:pPr>
            <w:r w:rsidRPr="002466D4">
              <w:rPr>
                <w:rFonts w:ascii="Arial" w:hAnsi="Arial" w:cs="Arial"/>
                <w:color w:val="000000"/>
                <w:sz w:val="16"/>
                <w:szCs w:val="16"/>
              </w:rPr>
              <w:t>2021-22</w:t>
            </w:r>
            <w:r w:rsidRPr="002466D4">
              <w:rPr>
                <w:rFonts w:ascii="Arial" w:hAnsi="Arial" w:cs="Arial"/>
                <w:color w:val="000000"/>
                <w:sz w:val="16"/>
                <w:szCs w:val="16"/>
              </w:rPr>
              <w:br/>
              <w:t>Revised</w:t>
            </w:r>
            <w:r w:rsidRPr="002466D4">
              <w:rPr>
                <w:rFonts w:ascii="Arial" w:hAnsi="Arial" w:cs="Arial"/>
                <w:color w:val="000000"/>
                <w:sz w:val="16"/>
                <w:szCs w:val="16"/>
              </w:rPr>
              <w:br/>
              <w:t>$'000</w:t>
            </w:r>
          </w:p>
        </w:tc>
        <w:tc>
          <w:tcPr>
            <w:tcW w:w="919" w:type="dxa"/>
            <w:tcBorders>
              <w:top w:val="single" w:sz="4" w:space="0" w:color="auto"/>
              <w:left w:val="nil"/>
              <w:bottom w:val="single" w:sz="4" w:space="0" w:color="000000"/>
              <w:right w:val="nil"/>
            </w:tcBorders>
            <w:shd w:val="clear" w:color="000000" w:fill="E6E6E6"/>
            <w:vAlign w:val="center"/>
            <w:hideMark/>
          </w:tcPr>
          <w:p w14:paraId="66127D66" w14:textId="77777777" w:rsidR="005829F4" w:rsidRPr="002466D4" w:rsidRDefault="005829F4" w:rsidP="005829F4">
            <w:pPr>
              <w:spacing w:after="0" w:line="240" w:lineRule="auto"/>
              <w:jc w:val="right"/>
              <w:rPr>
                <w:rFonts w:ascii="Arial" w:hAnsi="Arial" w:cs="Arial"/>
                <w:color w:val="000000"/>
                <w:sz w:val="16"/>
                <w:szCs w:val="16"/>
              </w:rPr>
            </w:pPr>
            <w:r w:rsidRPr="002466D4">
              <w:rPr>
                <w:rFonts w:ascii="Arial" w:hAnsi="Arial" w:cs="Arial"/>
                <w:color w:val="000000"/>
                <w:sz w:val="16"/>
                <w:szCs w:val="16"/>
              </w:rPr>
              <w:t>Additional Estimates</w:t>
            </w:r>
            <w:r w:rsidRPr="002466D4">
              <w:rPr>
                <w:rFonts w:ascii="Arial" w:hAnsi="Arial" w:cs="Arial"/>
                <w:color w:val="000000"/>
                <w:sz w:val="16"/>
                <w:szCs w:val="16"/>
              </w:rPr>
              <w:br/>
              <w:t>$'000</w:t>
            </w:r>
          </w:p>
        </w:tc>
        <w:tc>
          <w:tcPr>
            <w:tcW w:w="919" w:type="dxa"/>
            <w:tcBorders>
              <w:top w:val="single" w:sz="4" w:space="0" w:color="auto"/>
              <w:left w:val="nil"/>
              <w:bottom w:val="single" w:sz="4" w:space="0" w:color="000000"/>
              <w:right w:val="nil"/>
            </w:tcBorders>
            <w:shd w:val="clear" w:color="000000" w:fill="E6E6E6"/>
            <w:vAlign w:val="center"/>
            <w:hideMark/>
          </w:tcPr>
          <w:p w14:paraId="6E61A49E" w14:textId="77777777" w:rsidR="005829F4" w:rsidRPr="002466D4" w:rsidRDefault="005829F4" w:rsidP="005829F4">
            <w:pPr>
              <w:spacing w:after="0" w:line="240" w:lineRule="auto"/>
              <w:jc w:val="right"/>
              <w:rPr>
                <w:rFonts w:ascii="Arial" w:hAnsi="Arial" w:cs="Arial"/>
                <w:color w:val="000000"/>
                <w:sz w:val="16"/>
                <w:szCs w:val="16"/>
              </w:rPr>
            </w:pPr>
            <w:r w:rsidRPr="002466D4">
              <w:rPr>
                <w:rFonts w:ascii="Arial" w:hAnsi="Arial" w:cs="Arial"/>
                <w:color w:val="000000"/>
                <w:sz w:val="16"/>
                <w:szCs w:val="16"/>
              </w:rPr>
              <w:t>Reduced Estimates</w:t>
            </w:r>
            <w:r w:rsidRPr="002466D4">
              <w:rPr>
                <w:rFonts w:ascii="Arial" w:hAnsi="Arial" w:cs="Arial"/>
                <w:color w:val="000000"/>
                <w:sz w:val="16"/>
                <w:szCs w:val="16"/>
              </w:rPr>
              <w:br/>
              <w:t>$'000</w:t>
            </w:r>
          </w:p>
        </w:tc>
      </w:tr>
      <w:tr w:rsidR="005829F4" w:rsidRPr="002466D4" w14:paraId="5E5CEAD2" w14:textId="77777777" w:rsidTr="00BD4C77">
        <w:trPr>
          <w:trHeight w:val="204"/>
        </w:trPr>
        <w:tc>
          <w:tcPr>
            <w:tcW w:w="2756" w:type="dxa"/>
            <w:tcBorders>
              <w:top w:val="nil"/>
              <w:left w:val="nil"/>
              <w:bottom w:val="nil"/>
              <w:right w:val="nil"/>
            </w:tcBorders>
            <w:shd w:val="clear" w:color="auto" w:fill="auto"/>
            <w:noWrap/>
            <w:vAlign w:val="bottom"/>
            <w:hideMark/>
          </w:tcPr>
          <w:p w14:paraId="0452F499" w14:textId="3EF91AB8" w:rsidR="005829F4" w:rsidRPr="00BD4C77" w:rsidRDefault="008863D9" w:rsidP="005829F4">
            <w:pPr>
              <w:spacing w:after="0" w:line="240" w:lineRule="auto"/>
              <w:jc w:val="left"/>
              <w:rPr>
                <w:rFonts w:ascii="Arial" w:hAnsi="Arial" w:cs="Arial"/>
                <w:b/>
                <w:bCs/>
                <w:color w:val="000000"/>
                <w:sz w:val="16"/>
                <w:szCs w:val="16"/>
              </w:rPr>
            </w:pPr>
            <w:r>
              <w:rPr>
                <w:rFonts w:ascii="Arial" w:hAnsi="Arial" w:cs="Arial"/>
                <w:b/>
                <w:bCs/>
                <w:color w:val="000000"/>
                <w:sz w:val="16"/>
                <w:szCs w:val="16"/>
              </w:rPr>
              <w:t>Department</w:t>
            </w:r>
            <w:r w:rsidR="005829F4" w:rsidRPr="00BD4C77">
              <w:rPr>
                <w:rFonts w:ascii="Arial" w:hAnsi="Arial" w:cs="Arial"/>
                <w:b/>
                <w:bCs/>
                <w:color w:val="000000"/>
                <w:sz w:val="16"/>
                <w:szCs w:val="16"/>
              </w:rPr>
              <w:t>al programs</w:t>
            </w:r>
          </w:p>
        </w:tc>
        <w:tc>
          <w:tcPr>
            <w:tcW w:w="939" w:type="dxa"/>
            <w:tcBorders>
              <w:top w:val="nil"/>
              <w:left w:val="nil"/>
              <w:bottom w:val="nil"/>
              <w:right w:val="nil"/>
            </w:tcBorders>
            <w:shd w:val="clear" w:color="auto" w:fill="auto"/>
            <w:noWrap/>
            <w:vAlign w:val="bottom"/>
            <w:hideMark/>
          </w:tcPr>
          <w:p w14:paraId="7D7E41FB" w14:textId="77777777" w:rsidR="005829F4" w:rsidRPr="00BD4C77" w:rsidRDefault="005829F4" w:rsidP="005829F4">
            <w:pPr>
              <w:spacing w:after="0" w:line="240" w:lineRule="auto"/>
              <w:jc w:val="left"/>
              <w:rPr>
                <w:rFonts w:ascii="Arial" w:hAnsi="Arial" w:cs="Arial"/>
                <w:b/>
                <w:bCs/>
                <w:color w:val="000000"/>
                <w:sz w:val="16"/>
                <w:szCs w:val="16"/>
              </w:rPr>
            </w:pPr>
          </w:p>
        </w:tc>
        <w:tc>
          <w:tcPr>
            <w:tcW w:w="876" w:type="dxa"/>
            <w:tcBorders>
              <w:top w:val="nil"/>
              <w:left w:val="nil"/>
              <w:bottom w:val="nil"/>
              <w:right w:val="nil"/>
            </w:tcBorders>
            <w:shd w:val="clear" w:color="auto" w:fill="auto"/>
            <w:noWrap/>
            <w:vAlign w:val="bottom"/>
            <w:hideMark/>
          </w:tcPr>
          <w:p w14:paraId="6FB6476C" w14:textId="77777777" w:rsidR="005829F4" w:rsidRPr="00BD4C77" w:rsidRDefault="005829F4" w:rsidP="005829F4">
            <w:pPr>
              <w:spacing w:after="0" w:line="240" w:lineRule="auto"/>
              <w:jc w:val="left"/>
              <w:rPr>
                <w:rFonts w:ascii="Times New Roman" w:hAnsi="Times New Roman"/>
                <w:sz w:val="16"/>
                <w:szCs w:val="16"/>
              </w:rPr>
            </w:pPr>
          </w:p>
        </w:tc>
        <w:tc>
          <w:tcPr>
            <w:tcW w:w="877" w:type="dxa"/>
            <w:tcBorders>
              <w:top w:val="nil"/>
              <w:left w:val="nil"/>
              <w:bottom w:val="nil"/>
              <w:right w:val="nil"/>
            </w:tcBorders>
            <w:shd w:val="clear" w:color="auto" w:fill="auto"/>
            <w:noWrap/>
            <w:vAlign w:val="bottom"/>
            <w:hideMark/>
          </w:tcPr>
          <w:p w14:paraId="3EDEE336" w14:textId="77777777" w:rsidR="005829F4" w:rsidRPr="00BD4C77" w:rsidRDefault="005829F4" w:rsidP="005829F4">
            <w:pPr>
              <w:spacing w:after="0" w:line="240" w:lineRule="auto"/>
              <w:jc w:val="left"/>
              <w:rPr>
                <w:rFonts w:ascii="Times New Roman" w:hAnsi="Times New Roman"/>
                <w:sz w:val="16"/>
                <w:szCs w:val="16"/>
              </w:rPr>
            </w:pPr>
          </w:p>
        </w:tc>
        <w:tc>
          <w:tcPr>
            <w:tcW w:w="919" w:type="dxa"/>
            <w:tcBorders>
              <w:top w:val="nil"/>
              <w:left w:val="nil"/>
              <w:bottom w:val="nil"/>
              <w:right w:val="nil"/>
            </w:tcBorders>
            <w:shd w:val="clear" w:color="000000" w:fill="E6E6E6"/>
            <w:noWrap/>
            <w:vAlign w:val="bottom"/>
            <w:hideMark/>
          </w:tcPr>
          <w:p w14:paraId="07BF5487" w14:textId="7CF917DB" w:rsidR="005829F4" w:rsidRPr="00BD4C77" w:rsidRDefault="005829F4" w:rsidP="005829F4">
            <w:pPr>
              <w:spacing w:after="0" w:line="240" w:lineRule="auto"/>
              <w:jc w:val="left"/>
              <w:rPr>
                <w:rFonts w:ascii="Arial" w:hAnsi="Arial" w:cs="Arial"/>
                <w:color w:val="000000"/>
                <w:sz w:val="16"/>
                <w:szCs w:val="16"/>
              </w:rPr>
            </w:pPr>
          </w:p>
        </w:tc>
        <w:tc>
          <w:tcPr>
            <w:tcW w:w="919" w:type="dxa"/>
            <w:tcBorders>
              <w:top w:val="nil"/>
              <w:left w:val="nil"/>
              <w:bottom w:val="nil"/>
              <w:right w:val="nil"/>
            </w:tcBorders>
            <w:shd w:val="clear" w:color="000000" w:fill="E6E6E6"/>
            <w:noWrap/>
            <w:vAlign w:val="bottom"/>
            <w:hideMark/>
          </w:tcPr>
          <w:p w14:paraId="521A8493" w14:textId="7B1523B1" w:rsidR="005829F4" w:rsidRPr="00BD4C77" w:rsidRDefault="005829F4" w:rsidP="005829F4">
            <w:pPr>
              <w:spacing w:after="0" w:line="240" w:lineRule="auto"/>
              <w:jc w:val="left"/>
              <w:rPr>
                <w:rFonts w:ascii="Arial" w:hAnsi="Arial" w:cs="Arial"/>
                <w:color w:val="000000"/>
                <w:sz w:val="16"/>
                <w:szCs w:val="16"/>
              </w:rPr>
            </w:pPr>
          </w:p>
        </w:tc>
      </w:tr>
      <w:tr w:rsidR="005829F4" w:rsidRPr="002466D4" w14:paraId="3BFE5759" w14:textId="77777777" w:rsidTr="00BD4C77">
        <w:trPr>
          <w:trHeight w:val="204"/>
        </w:trPr>
        <w:tc>
          <w:tcPr>
            <w:tcW w:w="2756" w:type="dxa"/>
            <w:tcBorders>
              <w:top w:val="nil"/>
              <w:left w:val="nil"/>
              <w:bottom w:val="nil"/>
              <w:right w:val="nil"/>
            </w:tcBorders>
            <w:shd w:val="clear" w:color="auto" w:fill="auto"/>
            <w:vAlign w:val="bottom"/>
            <w:hideMark/>
          </w:tcPr>
          <w:p w14:paraId="1AEAC1CC" w14:textId="51DD988A" w:rsidR="00090A8A" w:rsidRPr="00BD4C77" w:rsidRDefault="005829F4" w:rsidP="00BD4C77">
            <w:pPr>
              <w:spacing w:after="0" w:line="240" w:lineRule="auto"/>
              <w:jc w:val="left"/>
              <w:rPr>
                <w:rFonts w:ascii="Arial" w:hAnsi="Arial" w:cs="Arial"/>
                <w:b/>
                <w:bCs/>
                <w:color w:val="000000"/>
                <w:sz w:val="16"/>
                <w:szCs w:val="16"/>
              </w:rPr>
            </w:pPr>
            <w:r w:rsidRPr="00BD4C77">
              <w:rPr>
                <w:rFonts w:ascii="Arial" w:hAnsi="Arial" w:cs="Arial"/>
                <w:b/>
                <w:bCs/>
                <w:color w:val="000000"/>
                <w:sz w:val="16"/>
                <w:szCs w:val="16"/>
              </w:rPr>
              <w:t>Outcome 1</w:t>
            </w:r>
          </w:p>
          <w:p w14:paraId="2DA957F3" w14:textId="446EF849" w:rsidR="005829F4" w:rsidRPr="00BD4C77" w:rsidRDefault="005829F4" w:rsidP="00BD4C77">
            <w:pPr>
              <w:spacing w:after="0" w:line="240" w:lineRule="auto"/>
              <w:ind w:left="113"/>
              <w:jc w:val="left"/>
              <w:rPr>
                <w:rFonts w:ascii="Arial" w:hAnsi="Arial" w:cs="Arial"/>
                <w:b/>
                <w:bCs/>
                <w:color w:val="000000"/>
                <w:sz w:val="16"/>
                <w:szCs w:val="16"/>
              </w:rPr>
            </w:pPr>
            <w:r w:rsidRPr="00BD4C77">
              <w:rPr>
                <w:rFonts w:ascii="Arial" w:hAnsi="Arial" w:cs="Arial"/>
                <w:color w:val="000000"/>
                <w:sz w:val="16"/>
                <w:szCs w:val="16"/>
              </w:rPr>
              <w:t xml:space="preserve">Increased engagement with Australia’s </w:t>
            </w:r>
            <w:r w:rsidR="00216824">
              <w:rPr>
                <w:rFonts w:ascii="Arial" w:hAnsi="Arial" w:cs="Arial"/>
                <w:color w:val="000000"/>
                <w:sz w:val="16"/>
                <w:szCs w:val="16"/>
              </w:rPr>
              <w:t>audio</w:t>
            </w:r>
            <w:r w:rsidR="00C11261" w:rsidRPr="00BD4C77">
              <w:rPr>
                <w:rFonts w:ascii="Arial" w:hAnsi="Arial" w:cs="Arial"/>
                <w:color w:val="000000"/>
                <w:sz w:val="16"/>
                <w:szCs w:val="16"/>
              </w:rPr>
              <w:t>visual</w:t>
            </w:r>
            <w:r w:rsidRPr="00BD4C77">
              <w:rPr>
                <w:rFonts w:ascii="Arial" w:hAnsi="Arial" w:cs="Arial"/>
                <w:color w:val="000000"/>
                <w:sz w:val="16"/>
                <w:szCs w:val="16"/>
              </w:rPr>
              <w:t xml:space="preserve"> culture past and present through developing, preserving, maintaining and promoting the national </w:t>
            </w:r>
            <w:r w:rsidR="00C11261" w:rsidRPr="00BD4C77">
              <w:rPr>
                <w:rFonts w:ascii="Arial" w:hAnsi="Arial" w:cs="Arial"/>
                <w:color w:val="000000"/>
                <w:sz w:val="16"/>
                <w:szCs w:val="16"/>
              </w:rPr>
              <w:t>audio-visual</w:t>
            </w:r>
            <w:r w:rsidRPr="00BD4C77">
              <w:rPr>
                <w:rFonts w:ascii="Arial" w:hAnsi="Arial" w:cs="Arial"/>
                <w:color w:val="000000"/>
                <w:sz w:val="16"/>
                <w:szCs w:val="16"/>
              </w:rPr>
              <w:t xml:space="preserve"> collection of historic and cultural significance</w:t>
            </w:r>
          </w:p>
        </w:tc>
        <w:tc>
          <w:tcPr>
            <w:tcW w:w="939" w:type="dxa"/>
            <w:tcBorders>
              <w:top w:val="nil"/>
              <w:left w:val="nil"/>
              <w:bottom w:val="nil"/>
              <w:right w:val="nil"/>
            </w:tcBorders>
            <w:shd w:val="clear" w:color="auto" w:fill="auto"/>
            <w:noWrap/>
            <w:vAlign w:val="bottom"/>
            <w:hideMark/>
          </w:tcPr>
          <w:p w14:paraId="549FE110" w14:textId="7507364F" w:rsidR="005829F4" w:rsidRPr="00BD4C77" w:rsidRDefault="005829F4" w:rsidP="005829F4">
            <w:pPr>
              <w:spacing w:after="0" w:line="240" w:lineRule="auto"/>
              <w:jc w:val="right"/>
              <w:rPr>
                <w:rFonts w:ascii="Arial" w:hAnsi="Arial" w:cs="Arial"/>
                <w:color w:val="000000"/>
                <w:sz w:val="16"/>
                <w:szCs w:val="16"/>
              </w:rPr>
            </w:pPr>
            <w:r w:rsidRPr="00BD4C77">
              <w:rPr>
                <w:rFonts w:ascii="Arial" w:hAnsi="Arial" w:cs="Arial"/>
                <w:color w:val="000000"/>
                <w:sz w:val="16"/>
                <w:szCs w:val="16"/>
              </w:rPr>
              <w:t>26,535</w:t>
            </w:r>
          </w:p>
        </w:tc>
        <w:tc>
          <w:tcPr>
            <w:tcW w:w="876" w:type="dxa"/>
            <w:tcBorders>
              <w:top w:val="nil"/>
              <w:left w:val="nil"/>
              <w:bottom w:val="nil"/>
              <w:right w:val="nil"/>
            </w:tcBorders>
            <w:shd w:val="clear" w:color="auto" w:fill="auto"/>
            <w:noWrap/>
            <w:vAlign w:val="bottom"/>
            <w:hideMark/>
          </w:tcPr>
          <w:p w14:paraId="148A1036" w14:textId="30BB5C07" w:rsidR="005829F4" w:rsidRPr="00BD4C77" w:rsidRDefault="005829F4" w:rsidP="005829F4">
            <w:pPr>
              <w:spacing w:after="0" w:line="240" w:lineRule="auto"/>
              <w:jc w:val="right"/>
              <w:rPr>
                <w:rFonts w:ascii="Arial" w:hAnsi="Arial" w:cs="Arial"/>
                <w:color w:val="000000"/>
                <w:sz w:val="16"/>
                <w:szCs w:val="16"/>
              </w:rPr>
            </w:pPr>
            <w:r w:rsidRPr="00BD4C77">
              <w:rPr>
                <w:rFonts w:ascii="Arial" w:hAnsi="Arial" w:cs="Arial"/>
                <w:color w:val="000000"/>
                <w:sz w:val="16"/>
                <w:szCs w:val="16"/>
              </w:rPr>
              <w:t>25,084</w:t>
            </w:r>
          </w:p>
        </w:tc>
        <w:tc>
          <w:tcPr>
            <w:tcW w:w="877" w:type="dxa"/>
            <w:tcBorders>
              <w:top w:val="nil"/>
              <w:left w:val="nil"/>
              <w:bottom w:val="nil"/>
              <w:right w:val="nil"/>
            </w:tcBorders>
            <w:shd w:val="clear" w:color="auto" w:fill="auto"/>
            <w:noWrap/>
            <w:vAlign w:val="bottom"/>
            <w:hideMark/>
          </w:tcPr>
          <w:p w14:paraId="0F9CA297" w14:textId="1EC63E9A" w:rsidR="005829F4" w:rsidRPr="00BD4C77" w:rsidRDefault="005829F4" w:rsidP="005829F4">
            <w:pPr>
              <w:spacing w:after="0" w:line="240" w:lineRule="auto"/>
              <w:jc w:val="right"/>
              <w:rPr>
                <w:rFonts w:ascii="Arial" w:hAnsi="Arial" w:cs="Arial"/>
                <w:color w:val="000000"/>
                <w:sz w:val="16"/>
                <w:szCs w:val="16"/>
              </w:rPr>
            </w:pPr>
            <w:r w:rsidRPr="00BD4C77">
              <w:rPr>
                <w:rFonts w:ascii="Arial" w:hAnsi="Arial" w:cs="Arial"/>
                <w:color w:val="000000"/>
                <w:sz w:val="16"/>
                <w:szCs w:val="16"/>
              </w:rPr>
              <w:t>28,026</w:t>
            </w:r>
          </w:p>
        </w:tc>
        <w:tc>
          <w:tcPr>
            <w:tcW w:w="919" w:type="dxa"/>
            <w:tcBorders>
              <w:top w:val="nil"/>
              <w:left w:val="nil"/>
              <w:bottom w:val="nil"/>
              <w:right w:val="nil"/>
            </w:tcBorders>
            <w:shd w:val="clear" w:color="000000" w:fill="E6E6E6"/>
            <w:noWrap/>
            <w:vAlign w:val="bottom"/>
            <w:hideMark/>
          </w:tcPr>
          <w:p w14:paraId="07162C76" w14:textId="365C6D6B" w:rsidR="005829F4" w:rsidRPr="00BD4C77" w:rsidRDefault="005829F4" w:rsidP="005829F4">
            <w:pPr>
              <w:spacing w:after="0" w:line="240" w:lineRule="auto"/>
              <w:jc w:val="right"/>
              <w:rPr>
                <w:rFonts w:ascii="Arial" w:hAnsi="Arial" w:cs="Arial"/>
                <w:color w:val="000000"/>
                <w:sz w:val="16"/>
                <w:szCs w:val="16"/>
              </w:rPr>
            </w:pPr>
            <w:r w:rsidRPr="00BD4C77">
              <w:rPr>
                <w:rFonts w:ascii="Arial" w:hAnsi="Arial" w:cs="Arial"/>
                <w:color w:val="000000"/>
                <w:sz w:val="16"/>
                <w:szCs w:val="16"/>
              </w:rPr>
              <w:t>2,942</w:t>
            </w:r>
          </w:p>
        </w:tc>
        <w:tc>
          <w:tcPr>
            <w:tcW w:w="919" w:type="dxa"/>
            <w:tcBorders>
              <w:top w:val="nil"/>
              <w:left w:val="nil"/>
              <w:bottom w:val="nil"/>
              <w:right w:val="nil"/>
            </w:tcBorders>
            <w:shd w:val="clear" w:color="000000" w:fill="E6E6E6"/>
            <w:noWrap/>
            <w:vAlign w:val="bottom"/>
            <w:hideMark/>
          </w:tcPr>
          <w:p w14:paraId="78B467C8" w14:textId="12DE62B0" w:rsidR="005829F4" w:rsidRPr="00BD4C77" w:rsidRDefault="005829F4" w:rsidP="005829F4">
            <w:pPr>
              <w:spacing w:after="0" w:line="240" w:lineRule="auto"/>
              <w:jc w:val="right"/>
              <w:rPr>
                <w:rFonts w:ascii="Arial" w:hAnsi="Arial" w:cs="Arial"/>
                <w:color w:val="000000"/>
                <w:sz w:val="16"/>
                <w:szCs w:val="16"/>
              </w:rPr>
            </w:pPr>
            <w:r w:rsidRPr="00BD4C77">
              <w:rPr>
                <w:rFonts w:ascii="Arial" w:hAnsi="Arial" w:cs="Arial"/>
                <w:color w:val="000000"/>
                <w:sz w:val="16"/>
                <w:szCs w:val="16"/>
              </w:rPr>
              <w:t>-</w:t>
            </w:r>
          </w:p>
        </w:tc>
      </w:tr>
      <w:tr w:rsidR="005829F4" w:rsidRPr="002466D4" w14:paraId="7965744B" w14:textId="77777777" w:rsidTr="00BD4C77">
        <w:trPr>
          <w:trHeight w:val="204"/>
        </w:trPr>
        <w:tc>
          <w:tcPr>
            <w:tcW w:w="2756" w:type="dxa"/>
            <w:tcBorders>
              <w:top w:val="nil"/>
              <w:left w:val="nil"/>
              <w:bottom w:val="single" w:sz="4" w:space="0" w:color="auto"/>
              <w:right w:val="nil"/>
            </w:tcBorders>
            <w:shd w:val="clear" w:color="auto" w:fill="auto"/>
            <w:noWrap/>
            <w:vAlign w:val="bottom"/>
            <w:hideMark/>
          </w:tcPr>
          <w:p w14:paraId="2769B631" w14:textId="0CECD485" w:rsidR="005829F4" w:rsidRPr="00BD4C77" w:rsidRDefault="005829F4" w:rsidP="005829F4">
            <w:pPr>
              <w:spacing w:after="0" w:line="240" w:lineRule="auto"/>
              <w:jc w:val="left"/>
              <w:rPr>
                <w:rFonts w:ascii="Arial" w:hAnsi="Arial" w:cs="Arial"/>
                <w:b/>
                <w:bCs/>
                <w:color w:val="000000"/>
                <w:sz w:val="16"/>
                <w:szCs w:val="16"/>
              </w:rPr>
            </w:pPr>
            <w:r w:rsidRPr="00BD4C77">
              <w:rPr>
                <w:rFonts w:ascii="Arial" w:hAnsi="Arial" w:cs="Arial"/>
                <w:b/>
                <w:bCs/>
                <w:color w:val="000000"/>
                <w:sz w:val="16"/>
                <w:szCs w:val="16"/>
              </w:rPr>
              <w:t xml:space="preserve">Total </w:t>
            </w:r>
            <w:r w:rsidR="00D94F71">
              <w:rPr>
                <w:rFonts w:ascii="Arial" w:hAnsi="Arial" w:cs="Arial"/>
                <w:b/>
                <w:bCs/>
                <w:color w:val="000000"/>
                <w:sz w:val="16"/>
                <w:szCs w:val="16"/>
              </w:rPr>
              <w:t>D</w:t>
            </w:r>
            <w:r w:rsidR="008863D9">
              <w:rPr>
                <w:rFonts w:ascii="Arial" w:hAnsi="Arial" w:cs="Arial"/>
                <w:b/>
                <w:bCs/>
                <w:color w:val="000000"/>
                <w:sz w:val="16"/>
                <w:szCs w:val="16"/>
              </w:rPr>
              <w:t>epartment</w:t>
            </w:r>
            <w:r w:rsidRPr="00BD4C77">
              <w:rPr>
                <w:rFonts w:ascii="Arial" w:hAnsi="Arial" w:cs="Arial"/>
                <w:b/>
                <w:bCs/>
                <w:color w:val="000000"/>
                <w:sz w:val="16"/>
                <w:szCs w:val="16"/>
              </w:rPr>
              <w:t>al</w:t>
            </w:r>
          </w:p>
        </w:tc>
        <w:tc>
          <w:tcPr>
            <w:tcW w:w="939" w:type="dxa"/>
            <w:tcBorders>
              <w:top w:val="single" w:sz="4" w:space="0" w:color="000000"/>
              <w:left w:val="nil"/>
              <w:bottom w:val="single" w:sz="4" w:space="0" w:color="auto"/>
              <w:right w:val="nil"/>
            </w:tcBorders>
            <w:shd w:val="clear" w:color="auto" w:fill="auto"/>
            <w:noWrap/>
            <w:vAlign w:val="bottom"/>
            <w:hideMark/>
          </w:tcPr>
          <w:p w14:paraId="1D7F4CDF" w14:textId="787CB1FB" w:rsidR="005829F4" w:rsidRPr="00BD4C77" w:rsidRDefault="005829F4" w:rsidP="005829F4">
            <w:pPr>
              <w:spacing w:after="0" w:line="240" w:lineRule="auto"/>
              <w:jc w:val="right"/>
              <w:rPr>
                <w:rFonts w:ascii="Arial" w:hAnsi="Arial" w:cs="Arial"/>
                <w:b/>
                <w:bCs/>
                <w:color w:val="000000"/>
                <w:sz w:val="16"/>
                <w:szCs w:val="16"/>
              </w:rPr>
            </w:pPr>
            <w:r w:rsidRPr="00BD4C77">
              <w:rPr>
                <w:rFonts w:ascii="Arial" w:hAnsi="Arial" w:cs="Arial"/>
                <w:b/>
                <w:bCs/>
                <w:color w:val="000000"/>
                <w:sz w:val="16"/>
                <w:szCs w:val="16"/>
              </w:rPr>
              <w:t>26,535</w:t>
            </w:r>
          </w:p>
        </w:tc>
        <w:tc>
          <w:tcPr>
            <w:tcW w:w="876" w:type="dxa"/>
            <w:tcBorders>
              <w:top w:val="single" w:sz="4" w:space="0" w:color="000000"/>
              <w:left w:val="nil"/>
              <w:bottom w:val="single" w:sz="4" w:space="0" w:color="000000"/>
              <w:right w:val="nil"/>
            </w:tcBorders>
            <w:shd w:val="clear" w:color="auto" w:fill="auto"/>
            <w:noWrap/>
            <w:vAlign w:val="bottom"/>
            <w:hideMark/>
          </w:tcPr>
          <w:p w14:paraId="37B4BD09" w14:textId="62C4E54A" w:rsidR="005829F4" w:rsidRPr="00BD4C77" w:rsidRDefault="005829F4" w:rsidP="005829F4">
            <w:pPr>
              <w:spacing w:after="0" w:line="240" w:lineRule="auto"/>
              <w:jc w:val="right"/>
              <w:rPr>
                <w:rFonts w:ascii="Arial" w:hAnsi="Arial" w:cs="Arial"/>
                <w:b/>
                <w:bCs/>
                <w:color w:val="000000"/>
                <w:sz w:val="16"/>
                <w:szCs w:val="16"/>
              </w:rPr>
            </w:pPr>
            <w:r w:rsidRPr="00BD4C77">
              <w:rPr>
                <w:rFonts w:ascii="Arial" w:hAnsi="Arial" w:cs="Arial"/>
                <w:b/>
                <w:bCs/>
                <w:color w:val="000000"/>
                <w:sz w:val="16"/>
                <w:szCs w:val="16"/>
              </w:rPr>
              <w:t>25,084</w:t>
            </w:r>
          </w:p>
        </w:tc>
        <w:tc>
          <w:tcPr>
            <w:tcW w:w="877" w:type="dxa"/>
            <w:tcBorders>
              <w:top w:val="single" w:sz="4" w:space="0" w:color="000000"/>
              <w:left w:val="nil"/>
              <w:bottom w:val="single" w:sz="4" w:space="0" w:color="000000"/>
              <w:right w:val="nil"/>
            </w:tcBorders>
            <w:shd w:val="clear" w:color="auto" w:fill="auto"/>
            <w:noWrap/>
            <w:vAlign w:val="bottom"/>
            <w:hideMark/>
          </w:tcPr>
          <w:p w14:paraId="2BC4DAB0" w14:textId="369D3282" w:rsidR="005829F4" w:rsidRPr="00BD4C77" w:rsidRDefault="005829F4" w:rsidP="005829F4">
            <w:pPr>
              <w:spacing w:after="0" w:line="240" w:lineRule="auto"/>
              <w:jc w:val="right"/>
              <w:rPr>
                <w:rFonts w:ascii="Arial" w:hAnsi="Arial" w:cs="Arial"/>
                <w:b/>
                <w:bCs/>
                <w:color w:val="000000"/>
                <w:sz w:val="16"/>
                <w:szCs w:val="16"/>
              </w:rPr>
            </w:pPr>
            <w:r w:rsidRPr="00BD4C77">
              <w:rPr>
                <w:rFonts w:ascii="Arial" w:hAnsi="Arial" w:cs="Arial"/>
                <w:b/>
                <w:bCs/>
                <w:color w:val="000000"/>
                <w:sz w:val="16"/>
                <w:szCs w:val="16"/>
              </w:rPr>
              <w:t>28,026</w:t>
            </w:r>
          </w:p>
        </w:tc>
        <w:tc>
          <w:tcPr>
            <w:tcW w:w="919" w:type="dxa"/>
            <w:tcBorders>
              <w:top w:val="single" w:sz="4" w:space="0" w:color="000000"/>
              <w:left w:val="nil"/>
              <w:bottom w:val="single" w:sz="4" w:space="0" w:color="000000"/>
              <w:right w:val="nil"/>
            </w:tcBorders>
            <w:shd w:val="clear" w:color="000000" w:fill="E6E6E6"/>
            <w:noWrap/>
            <w:vAlign w:val="bottom"/>
            <w:hideMark/>
          </w:tcPr>
          <w:p w14:paraId="3A06524D" w14:textId="47A76AE9" w:rsidR="005829F4" w:rsidRPr="00BD4C77" w:rsidRDefault="005829F4" w:rsidP="005829F4">
            <w:pPr>
              <w:spacing w:after="0" w:line="240" w:lineRule="auto"/>
              <w:jc w:val="right"/>
              <w:rPr>
                <w:rFonts w:ascii="Arial" w:hAnsi="Arial" w:cs="Arial"/>
                <w:b/>
                <w:bCs/>
                <w:color w:val="000000"/>
                <w:sz w:val="16"/>
                <w:szCs w:val="16"/>
              </w:rPr>
            </w:pPr>
            <w:r w:rsidRPr="00BD4C77">
              <w:rPr>
                <w:rFonts w:ascii="Arial" w:hAnsi="Arial" w:cs="Arial"/>
                <w:b/>
                <w:bCs/>
                <w:color w:val="000000"/>
                <w:sz w:val="16"/>
                <w:szCs w:val="16"/>
              </w:rPr>
              <w:t>2,942</w:t>
            </w:r>
          </w:p>
        </w:tc>
        <w:tc>
          <w:tcPr>
            <w:tcW w:w="919" w:type="dxa"/>
            <w:tcBorders>
              <w:top w:val="single" w:sz="4" w:space="0" w:color="000000"/>
              <w:left w:val="nil"/>
              <w:bottom w:val="single" w:sz="4" w:space="0" w:color="000000"/>
              <w:right w:val="nil"/>
            </w:tcBorders>
            <w:shd w:val="clear" w:color="000000" w:fill="E6E6E6"/>
            <w:noWrap/>
            <w:vAlign w:val="bottom"/>
            <w:hideMark/>
          </w:tcPr>
          <w:p w14:paraId="1F902EF0" w14:textId="7CBD43A2" w:rsidR="005829F4" w:rsidRPr="00BD4C77" w:rsidRDefault="005829F4" w:rsidP="005829F4">
            <w:pPr>
              <w:spacing w:after="0" w:line="240" w:lineRule="auto"/>
              <w:jc w:val="right"/>
              <w:rPr>
                <w:rFonts w:ascii="Arial" w:hAnsi="Arial" w:cs="Arial"/>
                <w:b/>
                <w:bCs/>
                <w:color w:val="000000"/>
                <w:sz w:val="16"/>
                <w:szCs w:val="16"/>
              </w:rPr>
            </w:pPr>
            <w:r w:rsidRPr="00BD4C77">
              <w:rPr>
                <w:rFonts w:ascii="Arial" w:hAnsi="Arial" w:cs="Arial"/>
                <w:b/>
                <w:bCs/>
                <w:color w:val="000000"/>
                <w:sz w:val="16"/>
                <w:szCs w:val="16"/>
              </w:rPr>
              <w:t>-</w:t>
            </w:r>
          </w:p>
        </w:tc>
      </w:tr>
    </w:tbl>
    <w:p w14:paraId="4A08177B" w14:textId="77777777" w:rsidR="005829F4" w:rsidRPr="00F81049" w:rsidRDefault="005829F4" w:rsidP="005829F4">
      <w:pPr>
        <w:pStyle w:val="TableGraphic"/>
        <w:rPr>
          <w:lang w:val="x-none" w:eastAsia="x-none"/>
        </w:rPr>
      </w:pPr>
    </w:p>
    <w:p w14:paraId="3379A193" w14:textId="77777777" w:rsidR="005829F4" w:rsidRDefault="005829F4" w:rsidP="005829F4">
      <w:pPr>
        <w:pStyle w:val="TableHeading"/>
        <w:rPr>
          <w:lang w:val="en-GB"/>
        </w:rPr>
      </w:pPr>
      <w:r>
        <w:t>Table 1.5:</w:t>
      </w:r>
      <w:r w:rsidRPr="00D81F65">
        <w:t xml:space="preserve"> Appropriation Bill (No. 4) 20</w:t>
      </w:r>
      <w:r>
        <w:t>2</w:t>
      </w:r>
      <w:r>
        <w:rPr>
          <w:lang w:val="en-GB"/>
        </w:rPr>
        <w:t>1</w:t>
      </w:r>
      <w:r w:rsidRPr="00D81F65">
        <w:rPr>
          <w:rFonts w:hint="eastAsia"/>
        </w:rPr>
        <w:t>–</w:t>
      </w:r>
      <w:r>
        <w:t>2</w:t>
      </w:r>
      <w:r>
        <w:rPr>
          <w:lang w:val="en-GB"/>
        </w:rPr>
        <w:t>2</w:t>
      </w:r>
    </w:p>
    <w:tbl>
      <w:tblPr>
        <w:tblW w:w="7282" w:type="dxa"/>
        <w:tblLook w:val="04A0" w:firstRow="1" w:lastRow="0" w:firstColumn="1" w:lastColumn="0" w:noHBand="0" w:noVBand="1"/>
      </w:tblPr>
      <w:tblGrid>
        <w:gridCol w:w="2756"/>
        <w:gridCol w:w="937"/>
        <w:gridCol w:w="875"/>
        <w:gridCol w:w="876"/>
        <w:gridCol w:w="919"/>
        <w:gridCol w:w="919"/>
      </w:tblGrid>
      <w:tr w:rsidR="005829F4" w:rsidRPr="00916763" w14:paraId="3C6201CE" w14:textId="77777777" w:rsidTr="00530072">
        <w:trPr>
          <w:trHeight w:val="56"/>
        </w:trPr>
        <w:tc>
          <w:tcPr>
            <w:tcW w:w="2756" w:type="dxa"/>
            <w:tcBorders>
              <w:top w:val="single" w:sz="4" w:space="0" w:color="auto"/>
              <w:left w:val="nil"/>
              <w:bottom w:val="nil"/>
              <w:right w:val="nil"/>
            </w:tcBorders>
            <w:shd w:val="clear" w:color="auto" w:fill="auto"/>
            <w:noWrap/>
            <w:vAlign w:val="center"/>
            <w:hideMark/>
          </w:tcPr>
          <w:p w14:paraId="5C3860B6" w14:textId="77777777" w:rsidR="005829F4" w:rsidRPr="002466D4" w:rsidRDefault="005829F4" w:rsidP="005829F4">
            <w:pPr>
              <w:spacing w:after="0" w:line="240" w:lineRule="auto"/>
              <w:jc w:val="left"/>
              <w:rPr>
                <w:rFonts w:ascii="Arial" w:hAnsi="Arial" w:cs="Arial"/>
                <w:color w:val="000000"/>
                <w:sz w:val="16"/>
                <w:szCs w:val="16"/>
              </w:rPr>
            </w:pPr>
            <w:r w:rsidRPr="002466D4">
              <w:rPr>
                <w:rFonts w:ascii="Arial" w:hAnsi="Arial" w:cs="Arial"/>
                <w:color w:val="000000"/>
                <w:sz w:val="16"/>
                <w:szCs w:val="16"/>
              </w:rPr>
              <w:t> </w:t>
            </w:r>
          </w:p>
        </w:tc>
        <w:tc>
          <w:tcPr>
            <w:tcW w:w="937" w:type="dxa"/>
            <w:tcBorders>
              <w:top w:val="single" w:sz="4" w:space="0" w:color="auto"/>
              <w:left w:val="nil"/>
              <w:bottom w:val="single" w:sz="4" w:space="0" w:color="000000"/>
              <w:right w:val="nil"/>
            </w:tcBorders>
            <w:shd w:val="clear" w:color="auto" w:fill="auto"/>
            <w:vAlign w:val="center"/>
            <w:hideMark/>
          </w:tcPr>
          <w:p w14:paraId="79E31DED" w14:textId="77777777" w:rsidR="005829F4" w:rsidRPr="00916763" w:rsidRDefault="005829F4" w:rsidP="005829F4">
            <w:pPr>
              <w:spacing w:after="0" w:line="240" w:lineRule="auto"/>
              <w:jc w:val="right"/>
              <w:rPr>
                <w:rFonts w:ascii="Arial" w:hAnsi="Arial" w:cs="Arial"/>
                <w:color w:val="000000"/>
                <w:sz w:val="16"/>
                <w:szCs w:val="16"/>
              </w:rPr>
            </w:pPr>
            <w:r w:rsidRPr="00916763">
              <w:rPr>
                <w:rFonts w:ascii="Arial" w:hAnsi="Arial" w:cs="Arial"/>
                <w:color w:val="000000"/>
                <w:sz w:val="16"/>
                <w:szCs w:val="16"/>
              </w:rPr>
              <w:t>2020-21</w:t>
            </w:r>
            <w:r w:rsidRPr="00916763">
              <w:rPr>
                <w:rFonts w:ascii="Arial" w:hAnsi="Arial" w:cs="Arial"/>
                <w:color w:val="000000"/>
                <w:sz w:val="16"/>
                <w:szCs w:val="16"/>
              </w:rPr>
              <w:br/>
              <w:t>Available</w:t>
            </w:r>
            <w:r w:rsidRPr="00916763">
              <w:rPr>
                <w:rFonts w:ascii="Arial" w:hAnsi="Arial" w:cs="Arial"/>
                <w:color w:val="000000"/>
                <w:sz w:val="16"/>
                <w:szCs w:val="16"/>
              </w:rPr>
              <w:br/>
              <w:t>$'000</w:t>
            </w:r>
          </w:p>
        </w:tc>
        <w:tc>
          <w:tcPr>
            <w:tcW w:w="875" w:type="dxa"/>
            <w:tcBorders>
              <w:top w:val="single" w:sz="4" w:space="0" w:color="auto"/>
              <w:left w:val="nil"/>
              <w:bottom w:val="single" w:sz="4" w:space="0" w:color="000000"/>
              <w:right w:val="nil"/>
            </w:tcBorders>
            <w:shd w:val="clear" w:color="auto" w:fill="auto"/>
            <w:vAlign w:val="center"/>
            <w:hideMark/>
          </w:tcPr>
          <w:p w14:paraId="18FFF7F3" w14:textId="77777777" w:rsidR="005829F4" w:rsidRPr="00916763" w:rsidRDefault="005829F4" w:rsidP="005829F4">
            <w:pPr>
              <w:spacing w:after="0" w:line="240" w:lineRule="auto"/>
              <w:jc w:val="right"/>
              <w:rPr>
                <w:rFonts w:ascii="Arial" w:hAnsi="Arial" w:cs="Arial"/>
                <w:color w:val="000000"/>
                <w:sz w:val="16"/>
                <w:szCs w:val="16"/>
              </w:rPr>
            </w:pPr>
            <w:r w:rsidRPr="00916763">
              <w:rPr>
                <w:rFonts w:ascii="Arial" w:hAnsi="Arial" w:cs="Arial"/>
                <w:color w:val="000000"/>
                <w:sz w:val="16"/>
                <w:szCs w:val="16"/>
              </w:rPr>
              <w:t>2021-22</w:t>
            </w:r>
            <w:r w:rsidRPr="00916763">
              <w:rPr>
                <w:rFonts w:ascii="Arial" w:hAnsi="Arial" w:cs="Arial"/>
                <w:color w:val="000000"/>
                <w:sz w:val="16"/>
                <w:szCs w:val="16"/>
              </w:rPr>
              <w:br/>
              <w:t>Budget</w:t>
            </w:r>
            <w:r w:rsidRPr="00916763">
              <w:rPr>
                <w:rFonts w:ascii="Arial" w:hAnsi="Arial" w:cs="Arial"/>
                <w:color w:val="000000"/>
                <w:sz w:val="16"/>
                <w:szCs w:val="16"/>
              </w:rPr>
              <w:br/>
              <w:t>$'000</w:t>
            </w:r>
          </w:p>
        </w:tc>
        <w:tc>
          <w:tcPr>
            <w:tcW w:w="876" w:type="dxa"/>
            <w:tcBorders>
              <w:top w:val="single" w:sz="4" w:space="0" w:color="auto"/>
              <w:left w:val="nil"/>
              <w:bottom w:val="single" w:sz="4" w:space="0" w:color="000000"/>
              <w:right w:val="nil"/>
            </w:tcBorders>
            <w:shd w:val="clear" w:color="auto" w:fill="auto"/>
            <w:vAlign w:val="center"/>
            <w:hideMark/>
          </w:tcPr>
          <w:p w14:paraId="2ED7D9A7" w14:textId="77777777" w:rsidR="005829F4" w:rsidRPr="00916763" w:rsidRDefault="005829F4" w:rsidP="005829F4">
            <w:pPr>
              <w:spacing w:after="0" w:line="240" w:lineRule="auto"/>
              <w:jc w:val="right"/>
              <w:rPr>
                <w:rFonts w:ascii="Arial" w:hAnsi="Arial" w:cs="Arial"/>
                <w:color w:val="000000"/>
                <w:sz w:val="16"/>
                <w:szCs w:val="16"/>
              </w:rPr>
            </w:pPr>
            <w:r w:rsidRPr="00916763">
              <w:rPr>
                <w:rFonts w:ascii="Arial" w:hAnsi="Arial" w:cs="Arial"/>
                <w:color w:val="000000"/>
                <w:sz w:val="16"/>
                <w:szCs w:val="16"/>
              </w:rPr>
              <w:t>2021-22</w:t>
            </w:r>
            <w:r w:rsidRPr="00916763">
              <w:rPr>
                <w:rFonts w:ascii="Arial" w:hAnsi="Arial" w:cs="Arial"/>
                <w:color w:val="000000"/>
                <w:sz w:val="16"/>
                <w:szCs w:val="16"/>
              </w:rPr>
              <w:br/>
              <w:t>Revised</w:t>
            </w:r>
            <w:r w:rsidRPr="00916763">
              <w:rPr>
                <w:rFonts w:ascii="Arial" w:hAnsi="Arial" w:cs="Arial"/>
                <w:color w:val="000000"/>
                <w:sz w:val="16"/>
                <w:szCs w:val="16"/>
              </w:rPr>
              <w:br/>
              <w:t>$'000</w:t>
            </w:r>
          </w:p>
        </w:tc>
        <w:tc>
          <w:tcPr>
            <w:tcW w:w="919" w:type="dxa"/>
            <w:tcBorders>
              <w:top w:val="single" w:sz="4" w:space="0" w:color="auto"/>
              <w:left w:val="nil"/>
              <w:bottom w:val="single" w:sz="4" w:space="0" w:color="000000"/>
              <w:right w:val="nil"/>
            </w:tcBorders>
            <w:shd w:val="clear" w:color="000000" w:fill="E6E6E6"/>
            <w:vAlign w:val="center"/>
            <w:hideMark/>
          </w:tcPr>
          <w:p w14:paraId="29C5B43C" w14:textId="77777777" w:rsidR="005829F4" w:rsidRPr="00916763" w:rsidRDefault="005829F4" w:rsidP="005829F4">
            <w:pPr>
              <w:spacing w:after="0" w:line="240" w:lineRule="auto"/>
              <w:jc w:val="right"/>
              <w:rPr>
                <w:rFonts w:ascii="Arial" w:hAnsi="Arial" w:cs="Arial"/>
                <w:color w:val="000000"/>
                <w:sz w:val="16"/>
                <w:szCs w:val="16"/>
              </w:rPr>
            </w:pPr>
            <w:r w:rsidRPr="00916763">
              <w:rPr>
                <w:rFonts w:ascii="Arial" w:hAnsi="Arial" w:cs="Arial"/>
                <w:color w:val="000000"/>
                <w:sz w:val="16"/>
                <w:szCs w:val="16"/>
              </w:rPr>
              <w:t>Additional Estimates</w:t>
            </w:r>
            <w:r w:rsidRPr="00916763">
              <w:rPr>
                <w:rFonts w:ascii="Arial" w:hAnsi="Arial" w:cs="Arial"/>
                <w:color w:val="000000"/>
                <w:sz w:val="16"/>
                <w:szCs w:val="16"/>
              </w:rPr>
              <w:br/>
              <w:t>$'000</w:t>
            </w:r>
          </w:p>
        </w:tc>
        <w:tc>
          <w:tcPr>
            <w:tcW w:w="919" w:type="dxa"/>
            <w:tcBorders>
              <w:top w:val="single" w:sz="4" w:space="0" w:color="auto"/>
              <w:left w:val="nil"/>
              <w:bottom w:val="single" w:sz="4" w:space="0" w:color="000000"/>
              <w:right w:val="nil"/>
            </w:tcBorders>
            <w:shd w:val="clear" w:color="000000" w:fill="E6E6E6"/>
            <w:vAlign w:val="center"/>
            <w:hideMark/>
          </w:tcPr>
          <w:p w14:paraId="20A03019" w14:textId="77777777" w:rsidR="005829F4" w:rsidRPr="00916763" w:rsidRDefault="005829F4" w:rsidP="005829F4">
            <w:pPr>
              <w:spacing w:after="0" w:line="240" w:lineRule="auto"/>
              <w:jc w:val="right"/>
              <w:rPr>
                <w:rFonts w:ascii="Arial" w:hAnsi="Arial" w:cs="Arial"/>
                <w:color w:val="000000"/>
                <w:sz w:val="16"/>
                <w:szCs w:val="16"/>
              </w:rPr>
            </w:pPr>
            <w:r w:rsidRPr="00916763">
              <w:rPr>
                <w:rFonts w:ascii="Arial" w:hAnsi="Arial" w:cs="Arial"/>
                <w:color w:val="000000"/>
                <w:sz w:val="16"/>
                <w:szCs w:val="16"/>
              </w:rPr>
              <w:t>Reduced Estimates</w:t>
            </w:r>
            <w:r w:rsidRPr="00916763">
              <w:rPr>
                <w:rFonts w:ascii="Arial" w:hAnsi="Arial" w:cs="Arial"/>
                <w:color w:val="000000"/>
                <w:sz w:val="16"/>
                <w:szCs w:val="16"/>
              </w:rPr>
              <w:br/>
              <w:t>$'000</w:t>
            </w:r>
          </w:p>
        </w:tc>
      </w:tr>
      <w:tr w:rsidR="005829F4" w:rsidRPr="00916763" w14:paraId="7936E145" w14:textId="77777777" w:rsidTr="00916763">
        <w:trPr>
          <w:trHeight w:val="204"/>
        </w:trPr>
        <w:tc>
          <w:tcPr>
            <w:tcW w:w="2756" w:type="dxa"/>
            <w:tcBorders>
              <w:top w:val="nil"/>
              <w:left w:val="nil"/>
              <w:bottom w:val="nil"/>
              <w:right w:val="nil"/>
            </w:tcBorders>
            <w:shd w:val="clear" w:color="auto" w:fill="auto"/>
            <w:noWrap/>
            <w:vAlign w:val="center"/>
            <w:hideMark/>
          </w:tcPr>
          <w:p w14:paraId="16EC03B2" w14:textId="77777777" w:rsidR="005829F4" w:rsidRPr="00916763" w:rsidRDefault="005829F4" w:rsidP="005829F4">
            <w:pPr>
              <w:spacing w:after="0" w:line="240" w:lineRule="auto"/>
              <w:jc w:val="left"/>
              <w:rPr>
                <w:rFonts w:ascii="Arial" w:hAnsi="Arial" w:cs="Arial"/>
                <w:b/>
                <w:bCs/>
                <w:color w:val="000000"/>
                <w:sz w:val="16"/>
                <w:szCs w:val="16"/>
              </w:rPr>
            </w:pPr>
            <w:r w:rsidRPr="00916763">
              <w:rPr>
                <w:rFonts w:ascii="Arial" w:hAnsi="Arial" w:cs="Arial"/>
                <w:b/>
                <w:bCs/>
                <w:color w:val="000000"/>
                <w:sz w:val="16"/>
                <w:szCs w:val="16"/>
              </w:rPr>
              <w:t>Non-operating</w:t>
            </w:r>
          </w:p>
        </w:tc>
        <w:tc>
          <w:tcPr>
            <w:tcW w:w="937" w:type="dxa"/>
            <w:tcBorders>
              <w:top w:val="nil"/>
              <w:left w:val="nil"/>
              <w:bottom w:val="nil"/>
              <w:right w:val="nil"/>
            </w:tcBorders>
            <w:shd w:val="clear" w:color="auto" w:fill="auto"/>
            <w:noWrap/>
            <w:vAlign w:val="bottom"/>
            <w:hideMark/>
          </w:tcPr>
          <w:p w14:paraId="77567E8E" w14:textId="77777777" w:rsidR="005829F4" w:rsidRPr="00916763" w:rsidRDefault="005829F4" w:rsidP="00916763">
            <w:pPr>
              <w:spacing w:after="0" w:line="240" w:lineRule="auto"/>
              <w:jc w:val="right"/>
              <w:rPr>
                <w:rFonts w:ascii="Arial" w:hAnsi="Arial" w:cs="Arial"/>
                <w:b/>
                <w:bCs/>
                <w:color w:val="000000"/>
                <w:sz w:val="16"/>
                <w:szCs w:val="16"/>
              </w:rPr>
            </w:pPr>
          </w:p>
        </w:tc>
        <w:tc>
          <w:tcPr>
            <w:tcW w:w="875" w:type="dxa"/>
            <w:tcBorders>
              <w:top w:val="nil"/>
              <w:left w:val="nil"/>
              <w:bottom w:val="nil"/>
              <w:right w:val="nil"/>
            </w:tcBorders>
            <w:shd w:val="clear" w:color="auto" w:fill="auto"/>
            <w:noWrap/>
            <w:vAlign w:val="bottom"/>
            <w:hideMark/>
          </w:tcPr>
          <w:p w14:paraId="4C4204F2" w14:textId="77777777" w:rsidR="005829F4" w:rsidRPr="00916763" w:rsidRDefault="005829F4" w:rsidP="00916763">
            <w:pPr>
              <w:spacing w:after="0" w:line="240" w:lineRule="auto"/>
              <w:jc w:val="right"/>
              <w:rPr>
                <w:rFonts w:ascii="Arial" w:hAnsi="Arial" w:cs="Arial"/>
                <w:sz w:val="16"/>
                <w:szCs w:val="16"/>
              </w:rPr>
            </w:pPr>
          </w:p>
        </w:tc>
        <w:tc>
          <w:tcPr>
            <w:tcW w:w="876" w:type="dxa"/>
            <w:tcBorders>
              <w:top w:val="nil"/>
              <w:left w:val="nil"/>
              <w:bottom w:val="nil"/>
              <w:right w:val="nil"/>
            </w:tcBorders>
            <w:shd w:val="clear" w:color="auto" w:fill="auto"/>
            <w:noWrap/>
            <w:vAlign w:val="bottom"/>
            <w:hideMark/>
          </w:tcPr>
          <w:p w14:paraId="1BC49F64" w14:textId="77777777" w:rsidR="005829F4" w:rsidRPr="00916763" w:rsidRDefault="005829F4" w:rsidP="00916763">
            <w:pPr>
              <w:spacing w:after="0" w:line="240" w:lineRule="auto"/>
              <w:jc w:val="right"/>
              <w:rPr>
                <w:rFonts w:ascii="Arial" w:hAnsi="Arial" w:cs="Arial"/>
                <w:sz w:val="16"/>
                <w:szCs w:val="16"/>
              </w:rPr>
            </w:pPr>
          </w:p>
        </w:tc>
        <w:tc>
          <w:tcPr>
            <w:tcW w:w="919" w:type="dxa"/>
            <w:tcBorders>
              <w:top w:val="nil"/>
              <w:left w:val="nil"/>
              <w:bottom w:val="nil"/>
              <w:right w:val="nil"/>
            </w:tcBorders>
            <w:shd w:val="clear" w:color="000000" w:fill="E6E6E6"/>
            <w:noWrap/>
            <w:vAlign w:val="bottom"/>
            <w:hideMark/>
          </w:tcPr>
          <w:p w14:paraId="6123933F" w14:textId="4DC82ABD" w:rsidR="005829F4" w:rsidRPr="00916763" w:rsidRDefault="005829F4" w:rsidP="00916763">
            <w:pPr>
              <w:spacing w:after="0" w:line="240" w:lineRule="auto"/>
              <w:jc w:val="right"/>
              <w:rPr>
                <w:rFonts w:ascii="Arial" w:hAnsi="Arial" w:cs="Arial"/>
                <w:color w:val="000000"/>
                <w:sz w:val="16"/>
                <w:szCs w:val="16"/>
              </w:rPr>
            </w:pPr>
          </w:p>
        </w:tc>
        <w:tc>
          <w:tcPr>
            <w:tcW w:w="919" w:type="dxa"/>
            <w:tcBorders>
              <w:top w:val="nil"/>
              <w:left w:val="nil"/>
              <w:bottom w:val="nil"/>
              <w:right w:val="nil"/>
            </w:tcBorders>
            <w:shd w:val="clear" w:color="000000" w:fill="E6E6E6"/>
            <w:noWrap/>
            <w:vAlign w:val="bottom"/>
            <w:hideMark/>
          </w:tcPr>
          <w:p w14:paraId="2CD4C283" w14:textId="131C78B1" w:rsidR="005829F4" w:rsidRPr="00916763" w:rsidRDefault="005829F4" w:rsidP="00916763">
            <w:pPr>
              <w:spacing w:after="0" w:line="240" w:lineRule="auto"/>
              <w:jc w:val="right"/>
              <w:rPr>
                <w:rFonts w:ascii="Arial" w:hAnsi="Arial" w:cs="Arial"/>
                <w:color w:val="000000"/>
                <w:sz w:val="16"/>
                <w:szCs w:val="16"/>
              </w:rPr>
            </w:pPr>
          </w:p>
        </w:tc>
      </w:tr>
      <w:tr w:rsidR="005829F4" w:rsidRPr="00916763" w14:paraId="7F1CD004" w14:textId="77777777" w:rsidTr="00916763">
        <w:trPr>
          <w:trHeight w:val="204"/>
        </w:trPr>
        <w:tc>
          <w:tcPr>
            <w:tcW w:w="2756" w:type="dxa"/>
            <w:tcBorders>
              <w:top w:val="nil"/>
              <w:left w:val="nil"/>
              <w:bottom w:val="nil"/>
              <w:right w:val="nil"/>
            </w:tcBorders>
            <w:shd w:val="clear" w:color="auto" w:fill="auto"/>
            <w:noWrap/>
            <w:vAlign w:val="center"/>
            <w:hideMark/>
          </w:tcPr>
          <w:p w14:paraId="496D116C" w14:textId="77777777" w:rsidR="005829F4" w:rsidRPr="00916763" w:rsidRDefault="005829F4" w:rsidP="00BD4C77">
            <w:pPr>
              <w:spacing w:after="0" w:line="240" w:lineRule="auto"/>
              <w:ind w:left="113"/>
              <w:jc w:val="left"/>
              <w:rPr>
                <w:rFonts w:ascii="Arial" w:hAnsi="Arial" w:cs="Arial"/>
                <w:color w:val="000000"/>
                <w:sz w:val="16"/>
                <w:szCs w:val="16"/>
              </w:rPr>
            </w:pPr>
            <w:r w:rsidRPr="00916763">
              <w:rPr>
                <w:rFonts w:ascii="Arial" w:hAnsi="Arial" w:cs="Arial"/>
                <w:color w:val="000000"/>
                <w:sz w:val="16"/>
                <w:szCs w:val="16"/>
              </w:rPr>
              <w:t>Equity injections</w:t>
            </w:r>
          </w:p>
        </w:tc>
        <w:tc>
          <w:tcPr>
            <w:tcW w:w="937" w:type="dxa"/>
            <w:tcBorders>
              <w:top w:val="nil"/>
              <w:left w:val="nil"/>
              <w:bottom w:val="nil"/>
              <w:right w:val="nil"/>
            </w:tcBorders>
            <w:shd w:val="clear" w:color="auto" w:fill="auto"/>
            <w:noWrap/>
            <w:vAlign w:val="bottom"/>
            <w:hideMark/>
          </w:tcPr>
          <w:p w14:paraId="784231B9" w14:textId="15715417" w:rsidR="005829F4" w:rsidRPr="00916763" w:rsidRDefault="00916763" w:rsidP="00916763">
            <w:pPr>
              <w:spacing w:after="0" w:line="240" w:lineRule="auto"/>
              <w:ind w:firstLineChars="100" w:firstLine="160"/>
              <w:jc w:val="right"/>
              <w:rPr>
                <w:rFonts w:ascii="Arial" w:hAnsi="Arial" w:cs="Arial"/>
                <w:color w:val="000000"/>
                <w:sz w:val="16"/>
                <w:szCs w:val="16"/>
              </w:rPr>
            </w:pPr>
            <w:r w:rsidRPr="00916763">
              <w:rPr>
                <w:rFonts w:ascii="Arial" w:hAnsi="Arial" w:cs="Arial"/>
                <w:color w:val="000000"/>
                <w:sz w:val="16"/>
                <w:szCs w:val="16"/>
              </w:rPr>
              <w:t>809</w:t>
            </w:r>
          </w:p>
        </w:tc>
        <w:tc>
          <w:tcPr>
            <w:tcW w:w="875" w:type="dxa"/>
            <w:tcBorders>
              <w:top w:val="nil"/>
              <w:left w:val="nil"/>
              <w:bottom w:val="nil"/>
              <w:right w:val="nil"/>
            </w:tcBorders>
            <w:shd w:val="clear" w:color="auto" w:fill="auto"/>
            <w:noWrap/>
            <w:vAlign w:val="bottom"/>
            <w:hideMark/>
          </w:tcPr>
          <w:p w14:paraId="1E7A9014" w14:textId="29552B5B" w:rsidR="005829F4" w:rsidRPr="00916763" w:rsidRDefault="00916763" w:rsidP="00916763">
            <w:pPr>
              <w:spacing w:after="0" w:line="240" w:lineRule="auto"/>
              <w:jc w:val="right"/>
              <w:rPr>
                <w:rFonts w:ascii="Arial" w:hAnsi="Arial" w:cs="Arial"/>
                <w:sz w:val="16"/>
                <w:szCs w:val="16"/>
              </w:rPr>
            </w:pPr>
            <w:r w:rsidRPr="00916763">
              <w:rPr>
                <w:rFonts w:ascii="Arial" w:hAnsi="Arial" w:cs="Arial"/>
                <w:sz w:val="16"/>
                <w:szCs w:val="16"/>
              </w:rPr>
              <w:t>809</w:t>
            </w:r>
          </w:p>
        </w:tc>
        <w:tc>
          <w:tcPr>
            <w:tcW w:w="876" w:type="dxa"/>
            <w:tcBorders>
              <w:top w:val="nil"/>
              <w:left w:val="nil"/>
              <w:bottom w:val="nil"/>
              <w:right w:val="nil"/>
            </w:tcBorders>
            <w:shd w:val="clear" w:color="auto" w:fill="auto"/>
            <w:noWrap/>
            <w:vAlign w:val="bottom"/>
            <w:hideMark/>
          </w:tcPr>
          <w:p w14:paraId="5EF60B22" w14:textId="350AC5DF" w:rsidR="005829F4" w:rsidRPr="00916763" w:rsidRDefault="00916763" w:rsidP="00916763">
            <w:pPr>
              <w:spacing w:after="0" w:line="240" w:lineRule="auto"/>
              <w:jc w:val="right"/>
              <w:rPr>
                <w:rFonts w:ascii="Arial" w:hAnsi="Arial" w:cs="Arial"/>
                <w:sz w:val="16"/>
                <w:szCs w:val="16"/>
              </w:rPr>
            </w:pPr>
            <w:r w:rsidRPr="00916763">
              <w:rPr>
                <w:rFonts w:ascii="Arial" w:hAnsi="Arial" w:cs="Arial"/>
                <w:bCs/>
                <w:color w:val="000000"/>
                <w:sz w:val="16"/>
                <w:szCs w:val="16"/>
              </w:rPr>
              <w:t>4,327</w:t>
            </w:r>
          </w:p>
        </w:tc>
        <w:tc>
          <w:tcPr>
            <w:tcW w:w="919" w:type="dxa"/>
            <w:tcBorders>
              <w:top w:val="nil"/>
              <w:left w:val="nil"/>
              <w:bottom w:val="nil"/>
              <w:right w:val="nil"/>
            </w:tcBorders>
            <w:shd w:val="clear" w:color="000000" w:fill="E6E6E6"/>
            <w:noWrap/>
            <w:vAlign w:val="bottom"/>
            <w:hideMark/>
          </w:tcPr>
          <w:p w14:paraId="2015F637" w14:textId="501C990F" w:rsidR="005829F4" w:rsidRPr="00916763" w:rsidRDefault="00916763" w:rsidP="005848C5">
            <w:pPr>
              <w:spacing w:after="0" w:line="240" w:lineRule="auto"/>
              <w:jc w:val="right"/>
              <w:rPr>
                <w:rFonts w:ascii="Arial" w:hAnsi="Arial" w:cs="Arial"/>
                <w:color w:val="000000"/>
                <w:sz w:val="16"/>
                <w:szCs w:val="16"/>
              </w:rPr>
            </w:pPr>
            <w:r w:rsidRPr="00916763">
              <w:rPr>
                <w:rFonts w:ascii="Arial" w:hAnsi="Arial" w:cs="Arial"/>
                <w:color w:val="000000"/>
                <w:sz w:val="16"/>
                <w:szCs w:val="16"/>
              </w:rPr>
              <w:t>3,518</w:t>
            </w:r>
          </w:p>
        </w:tc>
        <w:tc>
          <w:tcPr>
            <w:tcW w:w="919" w:type="dxa"/>
            <w:tcBorders>
              <w:top w:val="nil"/>
              <w:left w:val="nil"/>
              <w:bottom w:val="nil"/>
              <w:right w:val="nil"/>
            </w:tcBorders>
            <w:shd w:val="clear" w:color="000000" w:fill="E6E6E6"/>
            <w:noWrap/>
            <w:vAlign w:val="bottom"/>
            <w:hideMark/>
          </w:tcPr>
          <w:p w14:paraId="05934DD0" w14:textId="464EE495" w:rsidR="005829F4" w:rsidRPr="00916763" w:rsidRDefault="00916763" w:rsidP="00916763">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5829F4" w:rsidRPr="002466D4" w14:paraId="418912A4" w14:textId="77777777" w:rsidTr="00916763">
        <w:trPr>
          <w:trHeight w:val="204"/>
        </w:trPr>
        <w:tc>
          <w:tcPr>
            <w:tcW w:w="2756" w:type="dxa"/>
            <w:tcBorders>
              <w:top w:val="nil"/>
              <w:left w:val="nil"/>
              <w:bottom w:val="single" w:sz="4" w:space="0" w:color="auto"/>
              <w:right w:val="nil"/>
            </w:tcBorders>
            <w:shd w:val="clear" w:color="auto" w:fill="auto"/>
            <w:noWrap/>
            <w:vAlign w:val="center"/>
            <w:hideMark/>
          </w:tcPr>
          <w:p w14:paraId="61600F85" w14:textId="77777777" w:rsidR="005829F4" w:rsidRPr="00916763" w:rsidRDefault="005829F4" w:rsidP="005829F4">
            <w:pPr>
              <w:spacing w:after="0" w:line="240" w:lineRule="auto"/>
              <w:jc w:val="left"/>
              <w:rPr>
                <w:rFonts w:ascii="Arial" w:hAnsi="Arial" w:cs="Arial"/>
                <w:b/>
                <w:bCs/>
                <w:color w:val="000000"/>
                <w:sz w:val="16"/>
                <w:szCs w:val="16"/>
              </w:rPr>
            </w:pPr>
            <w:r w:rsidRPr="00916763">
              <w:rPr>
                <w:rFonts w:ascii="Arial" w:hAnsi="Arial" w:cs="Arial"/>
                <w:b/>
                <w:bCs/>
                <w:color w:val="000000"/>
                <w:sz w:val="16"/>
                <w:szCs w:val="16"/>
              </w:rPr>
              <w:t>Total non-operating</w:t>
            </w:r>
          </w:p>
        </w:tc>
        <w:tc>
          <w:tcPr>
            <w:tcW w:w="937" w:type="dxa"/>
            <w:tcBorders>
              <w:top w:val="single" w:sz="4" w:space="0" w:color="000000"/>
              <w:left w:val="nil"/>
              <w:bottom w:val="single" w:sz="4" w:space="0" w:color="auto"/>
              <w:right w:val="nil"/>
            </w:tcBorders>
            <w:shd w:val="clear" w:color="auto" w:fill="auto"/>
            <w:noWrap/>
            <w:vAlign w:val="bottom"/>
            <w:hideMark/>
          </w:tcPr>
          <w:p w14:paraId="3D404B7E" w14:textId="5BA41081" w:rsidR="005829F4" w:rsidRPr="00916763" w:rsidRDefault="005829F4" w:rsidP="00916763">
            <w:pPr>
              <w:spacing w:after="0" w:line="240" w:lineRule="auto"/>
              <w:jc w:val="right"/>
              <w:rPr>
                <w:rFonts w:ascii="Arial" w:hAnsi="Arial" w:cs="Arial"/>
                <w:b/>
                <w:bCs/>
                <w:color w:val="000000"/>
                <w:sz w:val="16"/>
                <w:szCs w:val="16"/>
              </w:rPr>
            </w:pPr>
            <w:r w:rsidRPr="00916763">
              <w:rPr>
                <w:rFonts w:ascii="Arial" w:hAnsi="Arial" w:cs="Arial"/>
                <w:b/>
                <w:bCs/>
                <w:color w:val="000000"/>
                <w:sz w:val="16"/>
                <w:szCs w:val="16"/>
              </w:rPr>
              <w:t>809</w:t>
            </w:r>
          </w:p>
        </w:tc>
        <w:tc>
          <w:tcPr>
            <w:tcW w:w="875" w:type="dxa"/>
            <w:tcBorders>
              <w:top w:val="single" w:sz="4" w:space="0" w:color="000000"/>
              <w:left w:val="nil"/>
              <w:bottom w:val="single" w:sz="4" w:space="0" w:color="000000"/>
              <w:right w:val="nil"/>
            </w:tcBorders>
            <w:shd w:val="clear" w:color="auto" w:fill="auto"/>
            <w:noWrap/>
            <w:vAlign w:val="bottom"/>
            <w:hideMark/>
          </w:tcPr>
          <w:p w14:paraId="669CE302" w14:textId="4019FFAD" w:rsidR="005829F4" w:rsidRPr="00916763" w:rsidRDefault="005829F4" w:rsidP="00916763">
            <w:pPr>
              <w:spacing w:after="0" w:line="240" w:lineRule="auto"/>
              <w:jc w:val="right"/>
              <w:rPr>
                <w:rFonts w:ascii="Arial" w:hAnsi="Arial" w:cs="Arial"/>
                <w:b/>
                <w:bCs/>
                <w:color w:val="000000"/>
                <w:sz w:val="16"/>
                <w:szCs w:val="16"/>
              </w:rPr>
            </w:pPr>
            <w:r w:rsidRPr="00916763">
              <w:rPr>
                <w:rFonts w:ascii="Arial" w:hAnsi="Arial" w:cs="Arial"/>
                <w:b/>
                <w:bCs/>
                <w:color w:val="000000"/>
                <w:sz w:val="16"/>
                <w:szCs w:val="16"/>
              </w:rPr>
              <w:t>809</w:t>
            </w:r>
          </w:p>
        </w:tc>
        <w:tc>
          <w:tcPr>
            <w:tcW w:w="876" w:type="dxa"/>
            <w:tcBorders>
              <w:top w:val="single" w:sz="4" w:space="0" w:color="000000"/>
              <w:left w:val="nil"/>
              <w:bottom w:val="single" w:sz="4" w:space="0" w:color="000000"/>
              <w:right w:val="nil"/>
            </w:tcBorders>
            <w:shd w:val="clear" w:color="auto" w:fill="auto"/>
            <w:noWrap/>
            <w:vAlign w:val="bottom"/>
            <w:hideMark/>
          </w:tcPr>
          <w:p w14:paraId="2BBDB372" w14:textId="40726F62" w:rsidR="005829F4" w:rsidRPr="00916763" w:rsidRDefault="005829F4" w:rsidP="00916763">
            <w:pPr>
              <w:spacing w:after="0" w:line="240" w:lineRule="auto"/>
              <w:jc w:val="right"/>
              <w:rPr>
                <w:rFonts w:ascii="Arial" w:hAnsi="Arial" w:cs="Arial"/>
                <w:b/>
                <w:bCs/>
                <w:color w:val="000000"/>
                <w:sz w:val="16"/>
                <w:szCs w:val="16"/>
              </w:rPr>
            </w:pPr>
            <w:r w:rsidRPr="00916763">
              <w:rPr>
                <w:rFonts w:ascii="Arial" w:hAnsi="Arial" w:cs="Arial"/>
                <w:b/>
                <w:bCs/>
                <w:color w:val="000000"/>
                <w:sz w:val="16"/>
                <w:szCs w:val="16"/>
              </w:rPr>
              <w:t>4,327</w:t>
            </w:r>
          </w:p>
        </w:tc>
        <w:tc>
          <w:tcPr>
            <w:tcW w:w="919" w:type="dxa"/>
            <w:tcBorders>
              <w:top w:val="single" w:sz="4" w:space="0" w:color="000000"/>
              <w:left w:val="nil"/>
              <w:bottom w:val="single" w:sz="4" w:space="0" w:color="000000"/>
              <w:right w:val="nil"/>
            </w:tcBorders>
            <w:shd w:val="clear" w:color="000000" w:fill="E6E6E6"/>
            <w:noWrap/>
            <w:vAlign w:val="bottom"/>
            <w:hideMark/>
          </w:tcPr>
          <w:p w14:paraId="2799EF96" w14:textId="0127CCC9" w:rsidR="005829F4" w:rsidRPr="00916763" w:rsidRDefault="005829F4" w:rsidP="00916763">
            <w:pPr>
              <w:spacing w:after="0" w:line="240" w:lineRule="auto"/>
              <w:jc w:val="right"/>
              <w:rPr>
                <w:rFonts w:ascii="Arial" w:hAnsi="Arial" w:cs="Arial"/>
                <w:b/>
                <w:bCs/>
                <w:color w:val="000000"/>
                <w:sz w:val="16"/>
                <w:szCs w:val="16"/>
              </w:rPr>
            </w:pPr>
            <w:r w:rsidRPr="00916763">
              <w:rPr>
                <w:rFonts w:ascii="Arial" w:hAnsi="Arial" w:cs="Arial"/>
                <w:b/>
                <w:bCs/>
                <w:color w:val="000000"/>
                <w:sz w:val="16"/>
                <w:szCs w:val="16"/>
              </w:rPr>
              <w:t>3,518</w:t>
            </w:r>
          </w:p>
        </w:tc>
        <w:tc>
          <w:tcPr>
            <w:tcW w:w="919" w:type="dxa"/>
            <w:tcBorders>
              <w:top w:val="single" w:sz="4" w:space="0" w:color="000000"/>
              <w:left w:val="nil"/>
              <w:bottom w:val="single" w:sz="4" w:space="0" w:color="000000"/>
              <w:right w:val="nil"/>
            </w:tcBorders>
            <w:shd w:val="clear" w:color="000000" w:fill="E6E6E6"/>
            <w:noWrap/>
            <w:vAlign w:val="bottom"/>
            <w:hideMark/>
          </w:tcPr>
          <w:p w14:paraId="578918CB" w14:textId="6EE7E7C0" w:rsidR="005829F4" w:rsidRPr="00916763" w:rsidRDefault="005829F4" w:rsidP="00916763">
            <w:pPr>
              <w:spacing w:after="0" w:line="240" w:lineRule="auto"/>
              <w:jc w:val="right"/>
              <w:rPr>
                <w:rFonts w:ascii="Arial" w:hAnsi="Arial" w:cs="Arial"/>
                <w:b/>
                <w:bCs/>
                <w:color w:val="000000"/>
                <w:sz w:val="16"/>
                <w:szCs w:val="16"/>
              </w:rPr>
            </w:pPr>
            <w:r w:rsidRPr="00916763">
              <w:rPr>
                <w:rFonts w:ascii="Arial" w:hAnsi="Arial" w:cs="Arial"/>
                <w:b/>
                <w:bCs/>
                <w:color w:val="000000"/>
                <w:sz w:val="16"/>
                <w:szCs w:val="16"/>
              </w:rPr>
              <w:t>-</w:t>
            </w:r>
          </w:p>
        </w:tc>
      </w:tr>
    </w:tbl>
    <w:p w14:paraId="49E7EF7F" w14:textId="4601497A" w:rsidR="00914885" w:rsidRDefault="00914885" w:rsidP="00914885">
      <w:pPr>
        <w:spacing w:after="0" w:line="240" w:lineRule="auto"/>
        <w:jc w:val="left"/>
      </w:pPr>
      <w:r>
        <w:br w:type="page"/>
      </w:r>
    </w:p>
    <w:p w14:paraId="06D2F950" w14:textId="63BB5DC0" w:rsidR="00914885" w:rsidRPr="00E41681" w:rsidRDefault="00914885" w:rsidP="008176BB">
      <w:pPr>
        <w:pStyle w:val="Heading2-TOCNFSA"/>
      </w:pPr>
      <w:bookmarkStart w:id="36" w:name="_Toc92991325"/>
      <w:bookmarkStart w:id="37" w:name="_Toc93405246"/>
      <w:r w:rsidRPr="00E41681">
        <w:lastRenderedPageBreak/>
        <w:t>Section 2: Revisions to outcomes and planned performance</w:t>
      </w:r>
      <w:bookmarkEnd w:id="36"/>
      <w:bookmarkEnd w:id="37"/>
    </w:p>
    <w:p w14:paraId="5E7FC927" w14:textId="77777777" w:rsidR="00955579" w:rsidRDefault="00955579" w:rsidP="00F37CD1">
      <w:pPr>
        <w:pStyle w:val="Heading3NFSA"/>
      </w:pPr>
      <w:bookmarkStart w:id="38" w:name="_Toc93405190"/>
      <w:bookmarkStart w:id="39" w:name="_Toc93405247"/>
      <w:r>
        <w:t>2.1</w:t>
      </w:r>
      <w:r>
        <w:tab/>
        <w:t>Changes to outcome and program structures</w:t>
      </w:r>
      <w:bookmarkEnd w:id="38"/>
      <w:bookmarkEnd w:id="39"/>
      <w:r>
        <w:t xml:space="preserve"> </w:t>
      </w:r>
    </w:p>
    <w:p w14:paraId="754BECB1" w14:textId="06DC8544" w:rsidR="00C959B5" w:rsidRPr="001D1BCB" w:rsidRDefault="00C959B5" w:rsidP="00C959B5">
      <w:pPr>
        <w:jc w:val="left"/>
        <w:rPr>
          <w:rFonts w:cs="Arial"/>
        </w:rPr>
      </w:pPr>
      <w:r w:rsidRPr="00EF379E">
        <w:rPr>
          <w:rFonts w:cs="Arial"/>
        </w:rPr>
        <w:t>There has been no revision to the N</w:t>
      </w:r>
      <w:r>
        <w:rPr>
          <w:rFonts w:cs="Arial"/>
        </w:rPr>
        <w:t>FSA</w:t>
      </w:r>
      <w:r w:rsidRPr="00EF379E">
        <w:rPr>
          <w:rFonts w:cs="Arial"/>
        </w:rPr>
        <w:t xml:space="preserve">’s outcome and program structure since the </w:t>
      </w:r>
      <w:r w:rsidR="00360023" w:rsidRPr="001D1BCB">
        <w:rPr>
          <w:rFonts w:cs="Arial"/>
        </w:rPr>
        <w:t xml:space="preserve">2021-22 </w:t>
      </w:r>
      <w:r w:rsidRPr="001D1BCB">
        <w:rPr>
          <w:rFonts w:cs="Arial"/>
        </w:rPr>
        <w:t>Infrastructure, Transport, Regional Development and Communications PB</w:t>
      </w:r>
      <w:r>
        <w:rPr>
          <w:rFonts w:cs="Arial"/>
        </w:rPr>
        <w:t> </w:t>
      </w:r>
      <w:r w:rsidRPr="001D1BCB">
        <w:rPr>
          <w:rFonts w:cs="Arial"/>
        </w:rPr>
        <w:t xml:space="preserve">Statements. </w:t>
      </w:r>
    </w:p>
    <w:p w14:paraId="511550BF" w14:textId="77777777" w:rsidR="005829F4" w:rsidRDefault="005829F4" w:rsidP="005829F4">
      <w:pPr>
        <w:pBdr>
          <w:top w:val="single" w:sz="2" w:space="6" w:color="auto"/>
          <w:left w:val="single" w:sz="2" w:space="4" w:color="auto"/>
          <w:bottom w:val="single" w:sz="2" w:space="6" w:color="auto"/>
          <w:right w:val="single" w:sz="2" w:space="4" w:color="auto"/>
        </w:pBdr>
        <w:spacing w:after="0"/>
      </w:pPr>
      <w:r>
        <w:t xml:space="preserve">The most recent corporate plan for NFSA can be found at: </w:t>
      </w:r>
    </w:p>
    <w:p w14:paraId="39C79AC2" w14:textId="77777777" w:rsidR="005829F4" w:rsidRDefault="005829F4" w:rsidP="005829F4">
      <w:pPr>
        <w:pBdr>
          <w:top w:val="single" w:sz="2" w:space="6" w:color="auto"/>
          <w:left w:val="single" w:sz="2" w:space="4" w:color="auto"/>
          <w:bottom w:val="single" w:sz="2" w:space="6" w:color="auto"/>
          <w:right w:val="single" w:sz="2" w:space="4" w:color="auto"/>
        </w:pBdr>
      </w:pPr>
      <w:r w:rsidRPr="00B02334">
        <w:rPr>
          <w:u w:val="single"/>
        </w:rPr>
        <w:t>www.nfsa.gov.au/about/corporate-information/publications/corporate-</w:t>
      </w:r>
      <w:r w:rsidRPr="00417798">
        <w:rPr>
          <w:u w:val="single"/>
        </w:rPr>
        <w:t>plan</w:t>
      </w:r>
      <w:r w:rsidRPr="00417798">
        <w:t>.</w:t>
      </w:r>
    </w:p>
    <w:p w14:paraId="3988E97B" w14:textId="77777777" w:rsidR="005829F4" w:rsidRDefault="005829F4" w:rsidP="005829F4">
      <w:pPr>
        <w:pBdr>
          <w:top w:val="single" w:sz="2" w:space="6" w:color="auto"/>
          <w:left w:val="single" w:sz="2" w:space="4" w:color="auto"/>
          <w:bottom w:val="single" w:sz="2" w:space="6" w:color="auto"/>
          <w:right w:val="single" w:sz="2" w:space="4" w:color="auto"/>
        </w:pBdr>
        <w:spacing w:after="0"/>
      </w:pPr>
      <w:r>
        <w:t xml:space="preserve">The most recent annual performance statement can be found at: </w:t>
      </w:r>
    </w:p>
    <w:p w14:paraId="5471E7D4" w14:textId="43D92FFB" w:rsidR="005829F4" w:rsidRPr="00417798" w:rsidRDefault="00D5763F" w:rsidP="005829F4">
      <w:pPr>
        <w:pBdr>
          <w:top w:val="single" w:sz="2" w:space="6" w:color="auto"/>
          <w:left w:val="single" w:sz="2" w:space="4" w:color="auto"/>
          <w:bottom w:val="single" w:sz="2" w:space="6" w:color="auto"/>
          <w:right w:val="single" w:sz="2" w:space="4" w:color="auto"/>
        </w:pBdr>
        <w:rPr>
          <w:u w:val="single"/>
        </w:rPr>
      </w:pPr>
      <w:hyperlink r:id="rId18" w:history="1">
        <w:r w:rsidR="005829F4" w:rsidRPr="00417798">
          <w:rPr>
            <w:u w:val="single"/>
          </w:rPr>
          <w:t>www.nfsa.gov.au/about/corporate-information/publications/annual-reports</w:t>
        </w:r>
      </w:hyperlink>
    </w:p>
    <w:p w14:paraId="3AC01FBC" w14:textId="3523492C" w:rsidR="00914885" w:rsidRDefault="00914885" w:rsidP="008176BB">
      <w:pPr>
        <w:pStyle w:val="Heading3NFSA"/>
      </w:pPr>
      <w:bookmarkStart w:id="40" w:name="_Toc92991326"/>
      <w:bookmarkStart w:id="41" w:name="_Toc93405248"/>
      <w:r>
        <w:t>2.</w:t>
      </w:r>
      <w:r w:rsidR="00955579">
        <w:t>2</w:t>
      </w:r>
      <w:r>
        <w:tab/>
        <w:t xml:space="preserve">Budgeted expenses and performance for </w:t>
      </w:r>
      <w:r w:rsidR="006A053E">
        <w:rPr>
          <w:lang w:val="en-AU"/>
        </w:rPr>
        <w:t>Outcome</w:t>
      </w:r>
      <w:r>
        <w:t xml:space="preserve"> </w:t>
      </w:r>
      <w:r w:rsidR="00C959B5">
        <w:t>1</w:t>
      </w:r>
      <w:bookmarkEnd w:id="40"/>
      <w:bookmarkEnd w:id="41"/>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914885" w:rsidRPr="005E6F2B" w14:paraId="74756EEA" w14:textId="77777777" w:rsidTr="005829F4">
        <w:tc>
          <w:tcPr>
            <w:tcW w:w="7705" w:type="dxa"/>
            <w:shd w:val="clear" w:color="auto" w:fill="E6E6E6"/>
          </w:tcPr>
          <w:p w14:paraId="2C73E06D" w14:textId="156C4539" w:rsidR="00914885" w:rsidRPr="005E6F2B" w:rsidRDefault="005829F4" w:rsidP="00216824">
            <w:pPr>
              <w:pStyle w:val="TableColumnHeadingLeft"/>
              <w:jc w:val="left"/>
            </w:pPr>
            <w:r w:rsidRPr="005829F4">
              <w:rPr>
                <w:sz w:val="20"/>
              </w:rPr>
              <w:t>Outcome 1: Increased en</w:t>
            </w:r>
            <w:r w:rsidR="00227136">
              <w:rPr>
                <w:sz w:val="20"/>
              </w:rPr>
              <w:t xml:space="preserve">gagement with Australia’s </w:t>
            </w:r>
            <w:r w:rsidR="00C11261">
              <w:rPr>
                <w:sz w:val="20"/>
              </w:rPr>
              <w:t>audio</w:t>
            </w:r>
            <w:r w:rsidR="00C11261" w:rsidRPr="005829F4">
              <w:rPr>
                <w:sz w:val="20"/>
              </w:rPr>
              <w:t>visual</w:t>
            </w:r>
            <w:r w:rsidRPr="005829F4">
              <w:rPr>
                <w:sz w:val="20"/>
              </w:rPr>
              <w:t xml:space="preserve"> culture past and present through developing, preserving, maintaining a</w:t>
            </w:r>
            <w:r w:rsidR="00227136">
              <w:rPr>
                <w:sz w:val="20"/>
              </w:rPr>
              <w:t xml:space="preserve">nd promoting the national </w:t>
            </w:r>
            <w:r w:rsidR="00C11261">
              <w:rPr>
                <w:sz w:val="20"/>
              </w:rPr>
              <w:t>audio</w:t>
            </w:r>
            <w:r w:rsidR="00C11261" w:rsidRPr="005829F4">
              <w:rPr>
                <w:sz w:val="20"/>
              </w:rPr>
              <w:t>-visual</w:t>
            </w:r>
            <w:r w:rsidRPr="005829F4">
              <w:rPr>
                <w:sz w:val="20"/>
              </w:rPr>
              <w:t xml:space="preserve"> collection of historic and cultural significance</w:t>
            </w:r>
          </w:p>
        </w:tc>
      </w:tr>
    </w:tbl>
    <w:p w14:paraId="582D057C" w14:textId="77777777" w:rsidR="00914885" w:rsidRPr="005E6F2B" w:rsidRDefault="00914885" w:rsidP="00914885">
      <w:pPr>
        <w:pStyle w:val="NoSpacing"/>
      </w:pPr>
    </w:p>
    <w:p w14:paraId="148FC487" w14:textId="0D338C31" w:rsidR="00914885" w:rsidRPr="005829F4" w:rsidRDefault="00914885" w:rsidP="00914885">
      <w:pPr>
        <w:pStyle w:val="Heading5"/>
        <w:rPr>
          <w:lang w:val="en-US"/>
        </w:rPr>
      </w:pPr>
      <w:r w:rsidRPr="00446612">
        <w:t xml:space="preserve">Budgeted expenses for Outcome </w:t>
      </w:r>
      <w:r w:rsidR="005829F4">
        <w:rPr>
          <w:lang w:val="en-US"/>
        </w:rPr>
        <w:t>1</w:t>
      </w:r>
    </w:p>
    <w:p w14:paraId="30E64D0F" w14:textId="5175E072" w:rsidR="005829F4" w:rsidRDefault="005829F4" w:rsidP="005829F4">
      <w:pPr>
        <w:jc w:val="left"/>
      </w:pPr>
      <w:r w:rsidRPr="00950281">
        <w:t xml:space="preserve">This table shows how much the </w:t>
      </w:r>
      <w:r w:rsidR="00C959B5">
        <w:t>NFSA</w:t>
      </w:r>
      <w:r w:rsidR="00C959B5" w:rsidRPr="00950281">
        <w:t xml:space="preserve"> </w:t>
      </w:r>
      <w:r w:rsidRPr="00950281">
        <w:t xml:space="preserve">intends to spend (on an accrual basis) on achieving the outcome, broken down by program, as well as by </w:t>
      </w:r>
      <w:r w:rsidR="008863D9">
        <w:t>Department</w:t>
      </w:r>
      <w:r>
        <w:t>al funding sources.</w:t>
      </w:r>
    </w:p>
    <w:p w14:paraId="0E270FE5" w14:textId="516338D4" w:rsidR="005829F4" w:rsidRDefault="005829F4" w:rsidP="005829F4">
      <w:pPr>
        <w:pStyle w:val="TableHeading"/>
        <w:rPr>
          <w:lang w:val="en-AU"/>
        </w:rPr>
      </w:pPr>
      <w:r w:rsidRPr="001C27BF">
        <w:t>Table 2.</w:t>
      </w:r>
      <w:r w:rsidR="00955579">
        <w:rPr>
          <w:lang w:val="en-AU"/>
        </w:rPr>
        <w:t>2</w:t>
      </w:r>
      <w:r w:rsidR="00C77197">
        <w:t>.1</w:t>
      </w:r>
      <w:r w:rsidRPr="001C27BF">
        <w:t xml:space="preserve">: Budgeted expenses for Outcome </w:t>
      </w:r>
      <w:r w:rsidRPr="001C27BF">
        <w:rPr>
          <w:lang w:val="en-AU"/>
        </w:rPr>
        <w:t>1</w:t>
      </w:r>
    </w:p>
    <w:tbl>
      <w:tblPr>
        <w:tblW w:w="7300" w:type="dxa"/>
        <w:tblLook w:val="04A0" w:firstRow="1" w:lastRow="0" w:firstColumn="1" w:lastColumn="0" w:noHBand="0" w:noVBand="1"/>
      </w:tblPr>
      <w:tblGrid>
        <w:gridCol w:w="2900"/>
        <w:gridCol w:w="880"/>
        <w:gridCol w:w="880"/>
        <w:gridCol w:w="880"/>
        <w:gridCol w:w="880"/>
        <w:gridCol w:w="880"/>
      </w:tblGrid>
      <w:tr w:rsidR="00227136" w:rsidRPr="00227136" w14:paraId="2394E313" w14:textId="77777777" w:rsidTr="00530072">
        <w:trPr>
          <w:trHeight w:val="145"/>
        </w:trPr>
        <w:tc>
          <w:tcPr>
            <w:tcW w:w="2900" w:type="dxa"/>
            <w:tcBorders>
              <w:top w:val="single" w:sz="4" w:space="0" w:color="auto"/>
              <w:left w:val="nil"/>
              <w:bottom w:val="nil"/>
              <w:right w:val="nil"/>
            </w:tcBorders>
            <w:shd w:val="clear" w:color="auto" w:fill="auto"/>
            <w:vAlign w:val="center"/>
            <w:hideMark/>
          </w:tcPr>
          <w:p w14:paraId="6945F19C" w14:textId="77777777" w:rsidR="00227136" w:rsidRPr="00227136" w:rsidRDefault="00227136" w:rsidP="00227136">
            <w:pPr>
              <w:spacing w:after="0" w:line="240" w:lineRule="auto"/>
              <w:jc w:val="left"/>
              <w:rPr>
                <w:rFonts w:ascii="Arial" w:hAnsi="Arial" w:cs="Arial"/>
                <w:b/>
                <w:bCs/>
                <w:color w:val="000000"/>
                <w:sz w:val="16"/>
                <w:szCs w:val="16"/>
              </w:rPr>
            </w:pPr>
            <w:r w:rsidRPr="00227136">
              <w:rPr>
                <w:rFonts w:ascii="Arial" w:hAnsi="Arial" w:cs="Arial"/>
                <w:b/>
                <w:bCs/>
                <w:color w:val="000000"/>
                <w:sz w:val="16"/>
                <w:szCs w:val="16"/>
              </w:rPr>
              <w:t> </w:t>
            </w:r>
          </w:p>
        </w:tc>
        <w:tc>
          <w:tcPr>
            <w:tcW w:w="880" w:type="dxa"/>
            <w:tcBorders>
              <w:top w:val="single" w:sz="4" w:space="0" w:color="auto"/>
              <w:left w:val="nil"/>
              <w:bottom w:val="single" w:sz="4" w:space="0" w:color="auto"/>
              <w:right w:val="nil"/>
            </w:tcBorders>
            <w:shd w:val="clear" w:color="auto" w:fill="auto"/>
            <w:hideMark/>
          </w:tcPr>
          <w:p w14:paraId="3B52E93B" w14:textId="77777777" w:rsidR="00227136" w:rsidRPr="00227136" w:rsidRDefault="00227136" w:rsidP="00227136">
            <w:pPr>
              <w:spacing w:after="0" w:line="240" w:lineRule="auto"/>
              <w:jc w:val="right"/>
              <w:rPr>
                <w:rFonts w:ascii="Arial" w:hAnsi="Arial" w:cs="Arial"/>
                <w:sz w:val="16"/>
                <w:szCs w:val="16"/>
              </w:rPr>
            </w:pPr>
            <w:r w:rsidRPr="00227136">
              <w:rPr>
                <w:rFonts w:ascii="Arial" w:hAnsi="Arial" w:cs="Arial"/>
                <w:sz w:val="16"/>
                <w:szCs w:val="16"/>
              </w:rPr>
              <w:t>2020-21 Actual</w:t>
            </w:r>
            <w:r w:rsidRPr="00227136">
              <w:rPr>
                <w:rFonts w:ascii="Arial" w:hAnsi="Arial" w:cs="Arial"/>
                <w:sz w:val="16"/>
                <w:szCs w:val="16"/>
              </w:rPr>
              <w:br/>
            </w:r>
            <w:r w:rsidRPr="00227136">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000000" w:fill="E6E6E6"/>
            <w:hideMark/>
          </w:tcPr>
          <w:p w14:paraId="76CA4410" w14:textId="77777777" w:rsidR="00227136" w:rsidRPr="00227136" w:rsidRDefault="00227136" w:rsidP="00227136">
            <w:pPr>
              <w:spacing w:after="0" w:line="240" w:lineRule="auto"/>
              <w:jc w:val="right"/>
              <w:rPr>
                <w:rFonts w:ascii="Arial" w:hAnsi="Arial" w:cs="Arial"/>
                <w:sz w:val="16"/>
                <w:szCs w:val="16"/>
              </w:rPr>
            </w:pPr>
            <w:r w:rsidRPr="00227136">
              <w:rPr>
                <w:rFonts w:ascii="Arial" w:hAnsi="Arial" w:cs="Arial"/>
                <w:sz w:val="16"/>
                <w:szCs w:val="16"/>
              </w:rPr>
              <w:t>2021-22</w:t>
            </w:r>
            <w:r w:rsidRPr="00227136">
              <w:rPr>
                <w:rFonts w:ascii="Arial" w:hAnsi="Arial" w:cs="Arial"/>
                <w:sz w:val="16"/>
                <w:szCs w:val="16"/>
              </w:rPr>
              <w:br/>
              <w:t>Revised Budget</w:t>
            </w:r>
            <w:r w:rsidRPr="00227136">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48A20C87" w14:textId="77777777" w:rsidR="00227136" w:rsidRPr="00227136" w:rsidRDefault="00227136" w:rsidP="00227136">
            <w:pPr>
              <w:spacing w:after="0" w:line="240" w:lineRule="auto"/>
              <w:jc w:val="right"/>
              <w:rPr>
                <w:rFonts w:ascii="Arial" w:hAnsi="Arial" w:cs="Arial"/>
                <w:sz w:val="16"/>
                <w:szCs w:val="16"/>
              </w:rPr>
            </w:pPr>
            <w:r w:rsidRPr="00227136">
              <w:rPr>
                <w:rFonts w:ascii="Arial" w:hAnsi="Arial" w:cs="Arial"/>
                <w:sz w:val="16"/>
                <w:szCs w:val="16"/>
              </w:rPr>
              <w:t>2022-23 Forward estimate</w:t>
            </w:r>
            <w:r w:rsidRPr="00227136">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0BC7747B" w14:textId="77777777" w:rsidR="00227136" w:rsidRPr="00227136" w:rsidRDefault="00227136" w:rsidP="00227136">
            <w:pPr>
              <w:spacing w:after="0" w:line="240" w:lineRule="auto"/>
              <w:jc w:val="right"/>
              <w:rPr>
                <w:rFonts w:ascii="Arial" w:hAnsi="Arial" w:cs="Arial"/>
                <w:sz w:val="16"/>
                <w:szCs w:val="16"/>
              </w:rPr>
            </w:pPr>
            <w:r w:rsidRPr="00227136">
              <w:rPr>
                <w:rFonts w:ascii="Arial" w:hAnsi="Arial" w:cs="Arial"/>
                <w:sz w:val="16"/>
                <w:szCs w:val="16"/>
              </w:rPr>
              <w:t>2023-24 Forward estimate</w:t>
            </w:r>
            <w:r w:rsidRPr="00227136">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7DCC5990" w14:textId="77777777" w:rsidR="00227136" w:rsidRPr="00227136" w:rsidRDefault="00227136" w:rsidP="00227136">
            <w:pPr>
              <w:spacing w:after="0" w:line="240" w:lineRule="auto"/>
              <w:jc w:val="right"/>
              <w:rPr>
                <w:rFonts w:ascii="Arial" w:hAnsi="Arial" w:cs="Arial"/>
                <w:sz w:val="16"/>
                <w:szCs w:val="16"/>
              </w:rPr>
            </w:pPr>
            <w:r w:rsidRPr="00227136">
              <w:rPr>
                <w:rFonts w:ascii="Arial" w:hAnsi="Arial" w:cs="Arial"/>
                <w:sz w:val="16"/>
                <w:szCs w:val="16"/>
              </w:rPr>
              <w:t>2024-25</w:t>
            </w:r>
            <w:r w:rsidRPr="00227136">
              <w:rPr>
                <w:rFonts w:ascii="Arial" w:hAnsi="Arial" w:cs="Arial"/>
                <w:sz w:val="16"/>
                <w:szCs w:val="16"/>
              </w:rPr>
              <w:br/>
              <w:t>Forward estimate</w:t>
            </w:r>
            <w:r w:rsidRPr="00227136">
              <w:rPr>
                <w:rFonts w:ascii="Arial" w:hAnsi="Arial" w:cs="Arial"/>
                <w:sz w:val="16"/>
                <w:szCs w:val="16"/>
              </w:rPr>
              <w:br/>
              <w:t>$'000</w:t>
            </w:r>
          </w:p>
        </w:tc>
      </w:tr>
      <w:tr w:rsidR="00227136" w:rsidRPr="00227136" w14:paraId="77FDA6C9" w14:textId="77777777" w:rsidTr="00227136">
        <w:trPr>
          <w:trHeight w:val="229"/>
        </w:trPr>
        <w:tc>
          <w:tcPr>
            <w:tcW w:w="7300" w:type="dxa"/>
            <w:gridSpan w:val="6"/>
            <w:tcBorders>
              <w:top w:val="single" w:sz="4" w:space="0" w:color="auto"/>
              <w:left w:val="nil"/>
              <w:bottom w:val="single" w:sz="4" w:space="0" w:color="auto"/>
              <w:right w:val="nil"/>
            </w:tcBorders>
            <w:shd w:val="clear" w:color="000000" w:fill="E6E6E6"/>
            <w:vAlign w:val="center"/>
            <w:hideMark/>
          </w:tcPr>
          <w:p w14:paraId="21D809D3" w14:textId="4DA925B1" w:rsidR="00227136" w:rsidRPr="00227136" w:rsidRDefault="00227136" w:rsidP="00227136">
            <w:pPr>
              <w:spacing w:after="0" w:line="240" w:lineRule="auto"/>
              <w:jc w:val="left"/>
              <w:rPr>
                <w:rFonts w:ascii="Arial" w:hAnsi="Arial" w:cs="Arial"/>
                <w:b/>
                <w:bCs/>
                <w:sz w:val="16"/>
                <w:szCs w:val="16"/>
              </w:rPr>
            </w:pPr>
            <w:r>
              <w:rPr>
                <w:rFonts w:ascii="Arial" w:hAnsi="Arial" w:cs="Arial"/>
                <w:b/>
                <w:bCs/>
                <w:sz w:val="16"/>
                <w:szCs w:val="16"/>
              </w:rPr>
              <w:t xml:space="preserve">Program 1.1: Collect, preserve and share the national </w:t>
            </w:r>
            <w:r w:rsidR="00C11261">
              <w:rPr>
                <w:rFonts w:ascii="Arial" w:hAnsi="Arial" w:cs="Arial"/>
                <w:b/>
                <w:bCs/>
                <w:sz w:val="16"/>
                <w:szCs w:val="16"/>
              </w:rPr>
              <w:t>audio-visual</w:t>
            </w:r>
            <w:r>
              <w:rPr>
                <w:rFonts w:ascii="Arial" w:hAnsi="Arial" w:cs="Arial"/>
                <w:b/>
                <w:bCs/>
                <w:sz w:val="16"/>
                <w:szCs w:val="16"/>
              </w:rPr>
              <w:t xml:space="preserve"> collection</w:t>
            </w:r>
          </w:p>
        </w:tc>
      </w:tr>
      <w:tr w:rsidR="00227136" w:rsidRPr="00227136" w14:paraId="5D1348F3" w14:textId="77777777" w:rsidTr="000322C2">
        <w:trPr>
          <w:trHeight w:val="204"/>
        </w:trPr>
        <w:tc>
          <w:tcPr>
            <w:tcW w:w="2900" w:type="dxa"/>
            <w:tcBorders>
              <w:top w:val="nil"/>
              <w:left w:val="nil"/>
              <w:bottom w:val="nil"/>
              <w:right w:val="nil"/>
            </w:tcBorders>
            <w:shd w:val="clear" w:color="auto" w:fill="auto"/>
            <w:noWrap/>
            <w:vAlign w:val="center"/>
            <w:hideMark/>
          </w:tcPr>
          <w:p w14:paraId="58F463A1" w14:textId="77777777" w:rsidR="00227136" w:rsidRPr="00227136" w:rsidRDefault="00227136" w:rsidP="00227136">
            <w:pPr>
              <w:spacing w:after="0" w:line="240" w:lineRule="auto"/>
              <w:jc w:val="left"/>
              <w:rPr>
                <w:rFonts w:ascii="Arial" w:hAnsi="Arial" w:cs="Arial"/>
                <w:sz w:val="16"/>
                <w:szCs w:val="16"/>
              </w:rPr>
            </w:pPr>
            <w:r w:rsidRPr="00227136">
              <w:rPr>
                <w:rFonts w:ascii="Arial" w:hAnsi="Arial" w:cs="Arial"/>
                <w:sz w:val="16"/>
                <w:szCs w:val="16"/>
              </w:rPr>
              <w:t>Revenue from Government</w:t>
            </w:r>
          </w:p>
        </w:tc>
        <w:tc>
          <w:tcPr>
            <w:tcW w:w="880" w:type="dxa"/>
            <w:tcBorders>
              <w:top w:val="nil"/>
              <w:left w:val="nil"/>
              <w:bottom w:val="nil"/>
              <w:right w:val="nil"/>
            </w:tcBorders>
            <w:shd w:val="clear" w:color="auto" w:fill="auto"/>
            <w:noWrap/>
            <w:vAlign w:val="bottom"/>
            <w:hideMark/>
          </w:tcPr>
          <w:p w14:paraId="329F0602" w14:textId="77777777" w:rsidR="00227136" w:rsidRPr="00227136" w:rsidRDefault="00227136" w:rsidP="00B9139E">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19B6517F" w14:textId="1A72DEE7" w:rsidR="00227136" w:rsidRPr="00227136" w:rsidRDefault="00227136" w:rsidP="00B9139E">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026135A7" w14:textId="77777777" w:rsidR="00227136" w:rsidRPr="00227136" w:rsidRDefault="00227136" w:rsidP="00B9139E">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66540A34" w14:textId="77777777" w:rsidR="00227136" w:rsidRPr="00227136" w:rsidRDefault="00227136" w:rsidP="00B9139E">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14:paraId="4118521F" w14:textId="77777777" w:rsidR="00227136" w:rsidRPr="00227136" w:rsidRDefault="00227136" w:rsidP="00B9139E">
            <w:pPr>
              <w:spacing w:after="0" w:line="240" w:lineRule="auto"/>
              <w:jc w:val="right"/>
              <w:rPr>
                <w:rFonts w:ascii="Times New Roman" w:hAnsi="Times New Roman"/>
              </w:rPr>
            </w:pPr>
          </w:p>
        </w:tc>
      </w:tr>
      <w:tr w:rsidR="00227136" w:rsidRPr="00227136" w14:paraId="10F4D8C5" w14:textId="77777777" w:rsidTr="000322C2">
        <w:trPr>
          <w:trHeight w:val="204"/>
        </w:trPr>
        <w:tc>
          <w:tcPr>
            <w:tcW w:w="2900" w:type="dxa"/>
            <w:tcBorders>
              <w:top w:val="nil"/>
              <w:left w:val="nil"/>
              <w:bottom w:val="nil"/>
              <w:right w:val="nil"/>
            </w:tcBorders>
            <w:shd w:val="clear" w:color="auto" w:fill="auto"/>
            <w:vAlign w:val="center"/>
            <w:hideMark/>
          </w:tcPr>
          <w:p w14:paraId="47E27C60" w14:textId="3D999023" w:rsidR="00227136" w:rsidRPr="00227136" w:rsidRDefault="00227136" w:rsidP="00227136">
            <w:pPr>
              <w:spacing w:after="0" w:line="240" w:lineRule="auto"/>
              <w:ind w:left="113"/>
              <w:jc w:val="left"/>
              <w:rPr>
                <w:rFonts w:ascii="Arial" w:hAnsi="Arial" w:cs="Arial"/>
                <w:sz w:val="16"/>
                <w:szCs w:val="16"/>
              </w:rPr>
            </w:pPr>
            <w:r w:rsidRPr="00227136">
              <w:rPr>
                <w:rFonts w:ascii="Arial" w:hAnsi="Arial" w:cs="Arial"/>
                <w:sz w:val="16"/>
                <w:szCs w:val="16"/>
              </w:rPr>
              <w:t>Ordinary annual services</w:t>
            </w:r>
            <w:r>
              <w:rPr>
                <w:rFonts w:ascii="Arial" w:hAnsi="Arial" w:cs="Arial"/>
                <w:sz w:val="16"/>
                <w:szCs w:val="16"/>
              </w:rPr>
              <w:t xml:space="preserve"> </w:t>
            </w:r>
            <w:r w:rsidRPr="00227136">
              <w:rPr>
                <w:rFonts w:ascii="Arial" w:hAnsi="Arial" w:cs="Arial"/>
                <w:sz w:val="16"/>
                <w:szCs w:val="16"/>
              </w:rPr>
              <w:t>(Appropriation Bill No. 1)</w:t>
            </w:r>
          </w:p>
        </w:tc>
        <w:tc>
          <w:tcPr>
            <w:tcW w:w="880" w:type="dxa"/>
            <w:tcBorders>
              <w:top w:val="nil"/>
              <w:left w:val="nil"/>
              <w:bottom w:val="nil"/>
              <w:right w:val="nil"/>
            </w:tcBorders>
            <w:shd w:val="clear" w:color="auto" w:fill="auto"/>
            <w:noWrap/>
            <w:vAlign w:val="bottom"/>
            <w:hideMark/>
          </w:tcPr>
          <w:p w14:paraId="56CA5081" w14:textId="43DE0A93" w:rsidR="00227136" w:rsidRPr="00227136" w:rsidRDefault="00227136" w:rsidP="00B9139E">
            <w:pPr>
              <w:spacing w:after="0" w:line="240" w:lineRule="auto"/>
              <w:jc w:val="right"/>
              <w:rPr>
                <w:rFonts w:ascii="Arial" w:hAnsi="Arial" w:cs="Arial"/>
                <w:color w:val="000000"/>
                <w:sz w:val="16"/>
                <w:szCs w:val="16"/>
              </w:rPr>
            </w:pPr>
            <w:r w:rsidRPr="00227136">
              <w:rPr>
                <w:rFonts w:ascii="Arial" w:hAnsi="Arial" w:cs="Arial"/>
                <w:color w:val="000000"/>
                <w:sz w:val="16"/>
                <w:szCs w:val="16"/>
              </w:rPr>
              <w:t>26,535</w:t>
            </w:r>
          </w:p>
        </w:tc>
        <w:tc>
          <w:tcPr>
            <w:tcW w:w="880" w:type="dxa"/>
            <w:tcBorders>
              <w:top w:val="nil"/>
              <w:left w:val="nil"/>
              <w:bottom w:val="nil"/>
              <w:right w:val="nil"/>
            </w:tcBorders>
            <w:shd w:val="clear" w:color="000000" w:fill="E6E6E6"/>
            <w:noWrap/>
            <w:vAlign w:val="bottom"/>
            <w:hideMark/>
          </w:tcPr>
          <w:p w14:paraId="2A7F58B4" w14:textId="38488E42" w:rsidR="00227136" w:rsidRPr="00227136" w:rsidRDefault="00227136" w:rsidP="00B9139E">
            <w:pPr>
              <w:spacing w:after="0" w:line="240" w:lineRule="auto"/>
              <w:jc w:val="right"/>
              <w:rPr>
                <w:rFonts w:ascii="Arial" w:hAnsi="Arial" w:cs="Arial"/>
                <w:sz w:val="16"/>
                <w:szCs w:val="16"/>
              </w:rPr>
            </w:pPr>
            <w:r w:rsidRPr="00227136">
              <w:rPr>
                <w:rFonts w:ascii="Arial" w:hAnsi="Arial" w:cs="Arial"/>
                <w:sz w:val="16"/>
                <w:szCs w:val="16"/>
              </w:rPr>
              <w:t>28,026</w:t>
            </w:r>
          </w:p>
        </w:tc>
        <w:tc>
          <w:tcPr>
            <w:tcW w:w="880" w:type="dxa"/>
            <w:tcBorders>
              <w:top w:val="nil"/>
              <w:left w:val="nil"/>
              <w:bottom w:val="nil"/>
              <w:right w:val="nil"/>
            </w:tcBorders>
            <w:shd w:val="clear" w:color="auto" w:fill="auto"/>
            <w:noWrap/>
            <w:vAlign w:val="bottom"/>
            <w:hideMark/>
          </w:tcPr>
          <w:p w14:paraId="727AC42F" w14:textId="5286402F" w:rsidR="00227136" w:rsidRPr="00227136" w:rsidRDefault="00227136" w:rsidP="00B9139E">
            <w:pPr>
              <w:spacing w:after="0" w:line="240" w:lineRule="auto"/>
              <w:jc w:val="right"/>
              <w:rPr>
                <w:rFonts w:ascii="Arial" w:hAnsi="Arial" w:cs="Arial"/>
                <w:sz w:val="16"/>
                <w:szCs w:val="16"/>
              </w:rPr>
            </w:pPr>
            <w:r w:rsidRPr="00227136">
              <w:rPr>
                <w:rFonts w:ascii="Arial" w:hAnsi="Arial" w:cs="Arial"/>
                <w:sz w:val="16"/>
                <w:szCs w:val="16"/>
              </w:rPr>
              <w:t>29,543</w:t>
            </w:r>
          </w:p>
        </w:tc>
        <w:tc>
          <w:tcPr>
            <w:tcW w:w="880" w:type="dxa"/>
            <w:tcBorders>
              <w:top w:val="nil"/>
              <w:left w:val="nil"/>
              <w:bottom w:val="nil"/>
              <w:right w:val="nil"/>
            </w:tcBorders>
            <w:shd w:val="clear" w:color="auto" w:fill="auto"/>
            <w:noWrap/>
            <w:vAlign w:val="bottom"/>
            <w:hideMark/>
          </w:tcPr>
          <w:p w14:paraId="6AC53443" w14:textId="03592C7C" w:rsidR="00227136" w:rsidRPr="00227136" w:rsidRDefault="00227136" w:rsidP="00B9139E">
            <w:pPr>
              <w:spacing w:after="0" w:line="240" w:lineRule="auto"/>
              <w:jc w:val="right"/>
              <w:rPr>
                <w:rFonts w:ascii="Arial" w:hAnsi="Arial" w:cs="Arial"/>
                <w:sz w:val="16"/>
                <w:szCs w:val="16"/>
              </w:rPr>
            </w:pPr>
            <w:r w:rsidRPr="00227136">
              <w:rPr>
                <w:rFonts w:ascii="Arial" w:hAnsi="Arial" w:cs="Arial"/>
                <w:sz w:val="16"/>
                <w:szCs w:val="16"/>
              </w:rPr>
              <w:t>30,169</w:t>
            </w:r>
          </w:p>
        </w:tc>
        <w:tc>
          <w:tcPr>
            <w:tcW w:w="880" w:type="dxa"/>
            <w:tcBorders>
              <w:top w:val="nil"/>
              <w:left w:val="nil"/>
              <w:bottom w:val="nil"/>
              <w:right w:val="nil"/>
            </w:tcBorders>
            <w:shd w:val="clear" w:color="auto" w:fill="auto"/>
            <w:noWrap/>
            <w:vAlign w:val="bottom"/>
            <w:hideMark/>
          </w:tcPr>
          <w:p w14:paraId="2A72CB7A" w14:textId="0F0C499F" w:rsidR="00227136" w:rsidRPr="00227136" w:rsidRDefault="00227136" w:rsidP="00B9139E">
            <w:pPr>
              <w:spacing w:after="0" w:line="240" w:lineRule="auto"/>
              <w:jc w:val="right"/>
              <w:rPr>
                <w:rFonts w:ascii="Arial" w:hAnsi="Arial" w:cs="Arial"/>
                <w:sz w:val="16"/>
                <w:szCs w:val="16"/>
              </w:rPr>
            </w:pPr>
            <w:r w:rsidRPr="00227136">
              <w:rPr>
                <w:rFonts w:ascii="Arial" w:hAnsi="Arial" w:cs="Arial"/>
                <w:sz w:val="16"/>
                <w:szCs w:val="16"/>
              </w:rPr>
              <w:t>30,491</w:t>
            </w:r>
          </w:p>
        </w:tc>
      </w:tr>
      <w:tr w:rsidR="00227136" w:rsidRPr="00227136" w14:paraId="1E26A562" w14:textId="77777777" w:rsidTr="000322C2">
        <w:trPr>
          <w:trHeight w:val="204"/>
        </w:trPr>
        <w:tc>
          <w:tcPr>
            <w:tcW w:w="2900" w:type="dxa"/>
            <w:tcBorders>
              <w:top w:val="nil"/>
              <w:left w:val="nil"/>
              <w:bottom w:val="nil"/>
              <w:right w:val="nil"/>
            </w:tcBorders>
            <w:shd w:val="clear" w:color="auto" w:fill="auto"/>
            <w:noWrap/>
            <w:vAlign w:val="center"/>
            <w:hideMark/>
          </w:tcPr>
          <w:p w14:paraId="1C2CC20E" w14:textId="77777777" w:rsidR="00227136" w:rsidRPr="00227136" w:rsidRDefault="00227136" w:rsidP="00C211FF">
            <w:pPr>
              <w:spacing w:after="0" w:line="240" w:lineRule="auto"/>
              <w:ind w:left="113"/>
              <w:jc w:val="left"/>
              <w:rPr>
                <w:rFonts w:ascii="Arial" w:hAnsi="Arial" w:cs="Arial"/>
                <w:sz w:val="16"/>
                <w:szCs w:val="16"/>
              </w:rPr>
            </w:pPr>
            <w:r w:rsidRPr="00227136">
              <w:rPr>
                <w:rFonts w:ascii="Arial" w:hAnsi="Arial" w:cs="Arial"/>
                <w:sz w:val="16"/>
                <w:szCs w:val="16"/>
              </w:rPr>
              <w:t>Payment from related entities</w:t>
            </w:r>
          </w:p>
        </w:tc>
        <w:tc>
          <w:tcPr>
            <w:tcW w:w="880" w:type="dxa"/>
            <w:tcBorders>
              <w:top w:val="nil"/>
              <w:left w:val="nil"/>
              <w:bottom w:val="nil"/>
              <w:right w:val="nil"/>
            </w:tcBorders>
            <w:shd w:val="clear" w:color="auto" w:fill="auto"/>
            <w:noWrap/>
            <w:vAlign w:val="bottom"/>
            <w:hideMark/>
          </w:tcPr>
          <w:p w14:paraId="7C1D474F" w14:textId="6571118E" w:rsidR="00227136" w:rsidRPr="00227136" w:rsidRDefault="00227136" w:rsidP="00B9139E">
            <w:pPr>
              <w:spacing w:after="0" w:line="240" w:lineRule="auto"/>
              <w:jc w:val="right"/>
              <w:rPr>
                <w:rFonts w:ascii="Arial" w:hAnsi="Arial" w:cs="Arial"/>
                <w:color w:val="000000"/>
                <w:sz w:val="16"/>
                <w:szCs w:val="16"/>
              </w:rPr>
            </w:pPr>
            <w:r w:rsidRPr="00227136">
              <w:rPr>
                <w:rFonts w:ascii="Arial" w:hAnsi="Arial" w:cs="Arial"/>
                <w:color w:val="000000"/>
                <w:sz w:val="16"/>
                <w:szCs w:val="16"/>
              </w:rPr>
              <w:t>3,025</w:t>
            </w:r>
          </w:p>
        </w:tc>
        <w:tc>
          <w:tcPr>
            <w:tcW w:w="880" w:type="dxa"/>
            <w:tcBorders>
              <w:top w:val="nil"/>
              <w:left w:val="nil"/>
              <w:bottom w:val="nil"/>
              <w:right w:val="nil"/>
            </w:tcBorders>
            <w:shd w:val="clear" w:color="000000" w:fill="E6E6E6"/>
            <w:noWrap/>
            <w:vAlign w:val="bottom"/>
            <w:hideMark/>
          </w:tcPr>
          <w:p w14:paraId="0A4592B2" w14:textId="3DBB68A6" w:rsidR="00227136" w:rsidRPr="00227136" w:rsidRDefault="00227136" w:rsidP="00B9139E">
            <w:pPr>
              <w:spacing w:after="0" w:line="240" w:lineRule="auto"/>
              <w:jc w:val="right"/>
              <w:rPr>
                <w:rFonts w:ascii="Arial" w:hAnsi="Arial" w:cs="Arial"/>
                <w:sz w:val="16"/>
                <w:szCs w:val="16"/>
              </w:rPr>
            </w:pPr>
            <w:r w:rsidRPr="00227136">
              <w:rPr>
                <w:rFonts w:ascii="Arial" w:hAnsi="Arial" w:cs="Arial"/>
                <w:sz w:val="16"/>
                <w:szCs w:val="16"/>
              </w:rPr>
              <w:t>1,000</w:t>
            </w:r>
          </w:p>
        </w:tc>
        <w:tc>
          <w:tcPr>
            <w:tcW w:w="880" w:type="dxa"/>
            <w:tcBorders>
              <w:top w:val="nil"/>
              <w:left w:val="nil"/>
              <w:bottom w:val="nil"/>
              <w:right w:val="nil"/>
            </w:tcBorders>
            <w:shd w:val="clear" w:color="auto" w:fill="auto"/>
            <w:noWrap/>
            <w:vAlign w:val="bottom"/>
            <w:hideMark/>
          </w:tcPr>
          <w:p w14:paraId="2A1966D8" w14:textId="59AA9001" w:rsidR="00227136" w:rsidRPr="00227136" w:rsidRDefault="00227136" w:rsidP="00B9139E">
            <w:pPr>
              <w:spacing w:after="0" w:line="240" w:lineRule="auto"/>
              <w:jc w:val="right"/>
              <w:rPr>
                <w:rFonts w:ascii="Arial" w:hAnsi="Arial" w:cs="Arial"/>
                <w:sz w:val="16"/>
                <w:szCs w:val="16"/>
              </w:rPr>
            </w:pPr>
            <w:r w:rsidRPr="00227136">
              <w:rPr>
                <w:rFonts w:ascii="Arial" w:hAnsi="Arial" w:cs="Arial"/>
                <w:sz w:val="16"/>
                <w:szCs w:val="16"/>
              </w:rPr>
              <w:t>1,100</w:t>
            </w:r>
          </w:p>
        </w:tc>
        <w:tc>
          <w:tcPr>
            <w:tcW w:w="880" w:type="dxa"/>
            <w:tcBorders>
              <w:top w:val="nil"/>
              <w:left w:val="nil"/>
              <w:bottom w:val="nil"/>
              <w:right w:val="nil"/>
            </w:tcBorders>
            <w:shd w:val="clear" w:color="auto" w:fill="auto"/>
            <w:noWrap/>
            <w:vAlign w:val="bottom"/>
            <w:hideMark/>
          </w:tcPr>
          <w:p w14:paraId="2B8B3E71" w14:textId="7F635F2F" w:rsidR="00227136" w:rsidRPr="00227136" w:rsidRDefault="00227136" w:rsidP="00B9139E">
            <w:pPr>
              <w:spacing w:after="0" w:line="240" w:lineRule="auto"/>
              <w:jc w:val="right"/>
              <w:rPr>
                <w:rFonts w:ascii="Arial" w:hAnsi="Arial" w:cs="Arial"/>
                <w:sz w:val="16"/>
                <w:szCs w:val="16"/>
              </w:rPr>
            </w:pPr>
            <w:r w:rsidRPr="00227136">
              <w:rPr>
                <w:rFonts w:ascii="Arial" w:hAnsi="Arial" w:cs="Arial"/>
                <w:sz w:val="16"/>
                <w:szCs w:val="16"/>
              </w:rPr>
              <w:t>800</w:t>
            </w:r>
          </w:p>
        </w:tc>
        <w:tc>
          <w:tcPr>
            <w:tcW w:w="880" w:type="dxa"/>
            <w:tcBorders>
              <w:top w:val="nil"/>
              <w:left w:val="nil"/>
              <w:bottom w:val="nil"/>
              <w:right w:val="nil"/>
            </w:tcBorders>
            <w:shd w:val="clear" w:color="auto" w:fill="auto"/>
            <w:noWrap/>
            <w:vAlign w:val="bottom"/>
            <w:hideMark/>
          </w:tcPr>
          <w:p w14:paraId="17E743F4" w14:textId="224792B3" w:rsidR="00227136" w:rsidRPr="00227136" w:rsidRDefault="00227136" w:rsidP="00B9139E">
            <w:pPr>
              <w:spacing w:after="0" w:line="240" w:lineRule="auto"/>
              <w:jc w:val="right"/>
              <w:rPr>
                <w:rFonts w:ascii="Arial" w:hAnsi="Arial" w:cs="Arial"/>
                <w:sz w:val="16"/>
                <w:szCs w:val="16"/>
              </w:rPr>
            </w:pPr>
            <w:r w:rsidRPr="00227136">
              <w:rPr>
                <w:rFonts w:ascii="Arial" w:hAnsi="Arial" w:cs="Arial"/>
                <w:sz w:val="16"/>
                <w:szCs w:val="16"/>
              </w:rPr>
              <w:t>-</w:t>
            </w:r>
          </w:p>
        </w:tc>
      </w:tr>
      <w:tr w:rsidR="00227136" w:rsidRPr="00227136" w14:paraId="455CB37B" w14:textId="77777777" w:rsidTr="000322C2">
        <w:trPr>
          <w:trHeight w:val="204"/>
        </w:trPr>
        <w:tc>
          <w:tcPr>
            <w:tcW w:w="2900" w:type="dxa"/>
            <w:tcBorders>
              <w:top w:val="nil"/>
              <w:left w:val="nil"/>
              <w:bottom w:val="nil"/>
              <w:right w:val="nil"/>
            </w:tcBorders>
            <w:shd w:val="clear" w:color="auto" w:fill="auto"/>
            <w:vAlign w:val="center"/>
            <w:hideMark/>
          </w:tcPr>
          <w:p w14:paraId="4BA36DDA" w14:textId="53216271" w:rsidR="00227136" w:rsidRPr="00227136" w:rsidRDefault="00227136" w:rsidP="00C211FF">
            <w:pPr>
              <w:spacing w:after="0" w:line="240" w:lineRule="auto"/>
              <w:ind w:left="113"/>
              <w:jc w:val="left"/>
              <w:rPr>
                <w:rFonts w:ascii="Arial" w:hAnsi="Arial" w:cs="Arial"/>
                <w:sz w:val="16"/>
                <w:szCs w:val="16"/>
              </w:rPr>
            </w:pPr>
            <w:r w:rsidRPr="00227136">
              <w:rPr>
                <w:rFonts w:ascii="Arial" w:hAnsi="Arial" w:cs="Arial"/>
                <w:sz w:val="16"/>
                <w:szCs w:val="16"/>
              </w:rPr>
              <w:t>Expenses not requiring</w:t>
            </w:r>
            <w:r>
              <w:rPr>
                <w:rFonts w:ascii="Arial" w:hAnsi="Arial" w:cs="Arial"/>
                <w:sz w:val="16"/>
                <w:szCs w:val="16"/>
              </w:rPr>
              <w:t xml:space="preserve"> </w:t>
            </w:r>
            <w:r w:rsidRPr="00227136">
              <w:rPr>
                <w:rFonts w:ascii="Arial" w:hAnsi="Arial" w:cs="Arial"/>
                <w:sz w:val="16"/>
                <w:szCs w:val="16"/>
              </w:rPr>
              <w:t>appropriation in the budget year</w:t>
            </w:r>
            <w:r w:rsidR="000322C2">
              <w:rPr>
                <w:rFonts w:ascii="Arial" w:hAnsi="Arial" w:cs="Arial"/>
                <w:sz w:val="16"/>
                <w:szCs w:val="16"/>
              </w:rPr>
              <w:t xml:space="preserve"> </w:t>
            </w:r>
            <w:r w:rsidR="000322C2" w:rsidRPr="000322C2">
              <w:rPr>
                <w:rFonts w:ascii="Arial" w:hAnsi="Arial" w:cs="Arial"/>
                <w:sz w:val="16"/>
                <w:szCs w:val="16"/>
                <w:vertAlign w:val="superscript"/>
              </w:rPr>
              <w:t>(a)</w:t>
            </w:r>
          </w:p>
        </w:tc>
        <w:tc>
          <w:tcPr>
            <w:tcW w:w="880" w:type="dxa"/>
            <w:tcBorders>
              <w:top w:val="nil"/>
              <w:left w:val="nil"/>
              <w:bottom w:val="nil"/>
              <w:right w:val="nil"/>
            </w:tcBorders>
            <w:shd w:val="clear" w:color="auto" w:fill="auto"/>
            <w:noWrap/>
            <w:vAlign w:val="bottom"/>
            <w:hideMark/>
          </w:tcPr>
          <w:p w14:paraId="57BA2873" w14:textId="77777777" w:rsidR="00227136" w:rsidRPr="00227136" w:rsidRDefault="00227136" w:rsidP="00B9139E">
            <w:pPr>
              <w:spacing w:after="0" w:line="240" w:lineRule="auto"/>
              <w:jc w:val="right"/>
              <w:rPr>
                <w:rFonts w:ascii="Arial" w:hAnsi="Arial" w:cs="Arial"/>
                <w:color w:val="000000"/>
                <w:sz w:val="16"/>
                <w:szCs w:val="16"/>
              </w:rPr>
            </w:pPr>
            <w:r w:rsidRPr="00227136">
              <w:rPr>
                <w:rFonts w:ascii="Arial" w:hAnsi="Arial" w:cs="Arial"/>
                <w:color w:val="000000"/>
                <w:sz w:val="16"/>
                <w:szCs w:val="16"/>
              </w:rPr>
              <w:t>(2,088)</w:t>
            </w:r>
          </w:p>
        </w:tc>
        <w:tc>
          <w:tcPr>
            <w:tcW w:w="880" w:type="dxa"/>
            <w:tcBorders>
              <w:top w:val="nil"/>
              <w:left w:val="nil"/>
              <w:bottom w:val="nil"/>
              <w:right w:val="nil"/>
            </w:tcBorders>
            <w:shd w:val="clear" w:color="000000" w:fill="E6E6E6"/>
            <w:noWrap/>
            <w:vAlign w:val="bottom"/>
            <w:hideMark/>
          </w:tcPr>
          <w:p w14:paraId="1BAE9EF8" w14:textId="2ED3A3FC" w:rsidR="00227136" w:rsidRPr="00227136" w:rsidRDefault="00227136" w:rsidP="00B9139E">
            <w:pPr>
              <w:spacing w:after="0" w:line="240" w:lineRule="auto"/>
              <w:jc w:val="right"/>
              <w:rPr>
                <w:rFonts w:ascii="Arial" w:hAnsi="Arial" w:cs="Arial"/>
                <w:sz w:val="16"/>
                <w:szCs w:val="16"/>
              </w:rPr>
            </w:pPr>
            <w:r w:rsidRPr="00227136">
              <w:rPr>
                <w:rFonts w:ascii="Arial" w:hAnsi="Arial" w:cs="Arial"/>
                <w:sz w:val="16"/>
                <w:szCs w:val="16"/>
              </w:rPr>
              <w:t>3,952</w:t>
            </w:r>
          </w:p>
        </w:tc>
        <w:tc>
          <w:tcPr>
            <w:tcW w:w="880" w:type="dxa"/>
            <w:tcBorders>
              <w:top w:val="nil"/>
              <w:left w:val="nil"/>
              <w:bottom w:val="nil"/>
              <w:right w:val="nil"/>
            </w:tcBorders>
            <w:shd w:val="clear" w:color="auto" w:fill="auto"/>
            <w:noWrap/>
            <w:vAlign w:val="bottom"/>
            <w:hideMark/>
          </w:tcPr>
          <w:p w14:paraId="151545BF" w14:textId="0846D4EA" w:rsidR="00227136" w:rsidRPr="00227136" w:rsidRDefault="00227136" w:rsidP="00B9139E">
            <w:pPr>
              <w:spacing w:after="0" w:line="240" w:lineRule="auto"/>
              <w:jc w:val="right"/>
              <w:rPr>
                <w:rFonts w:ascii="Arial" w:hAnsi="Arial" w:cs="Arial"/>
                <w:sz w:val="16"/>
                <w:szCs w:val="16"/>
              </w:rPr>
            </w:pPr>
            <w:r w:rsidRPr="00227136">
              <w:rPr>
                <w:rFonts w:ascii="Arial" w:hAnsi="Arial" w:cs="Arial"/>
                <w:sz w:val="16"/>
                <w:szCs w:val="16"/>
              </w:rPr>
              <w:t>4,032</w:t>
            </w:r>
          </w:p>
        </w:tc>
        <w:tc>
          <w:tcPr>
            <w:tcW w:w="880" w:type="dxa"/>
            <w:tcBorders>
              <w:top w:val="nil"/>
              <w:left w:val="nil"/>
              <w:bottom w:val="nil"/>
              <w:right w:val="nil"/>
            </w:tcBorders>
            <w:shd w:val="clear" w:color="auto" w:fill="auto"/>
            <w:noWrap/>
            <w:vAlign w:val="bottom"/>
            <w:hideMark/>
          </w:tcPr>
          <w:p w14:paraId="6C2165F5" w14:textId="2062CABC" w:rsidR="00227136" w:rsidRPr="00227136" w:rsidRDefault="00227136" w:rsidP="00B9139E">
            <w:pPr>
              <w:spacing w:after="0" w:line="240" w:lineRule="auto"/>
              <w:jc w:val="right"/>
              <w:rPr>
                <w:rFonts w:ascii="Arial" w:hAnsi="Arial" w:cs="Arial"/>
                <w:sz w:val="16"/>
                <w:szCs w:val="16"/>
              </w:rPr>
            </w:pPr>
            <w:r w:rsidRPr="00227136">
              <w:rPr>
                <w:rFonts w:ascii="Arial" w:hAnsi="Arial" w:cs="Arial"/>
                <w:sz w:val="16"/>
                <w:szCs w:val="16"/>
              </w:rPr>
              <w:t>4,398</w:t>
            </w:r>
          </w:p>
        </w:tc>
        <w:tc>
          <w:tcPr>
            <w:tcW w:w="880" w:type="dxa"/>
            <w:tcBorders>
              <w:top w:val="nil"/>
              <w:left w:val="nil"/>
              <w:bottom w:val="nil"/>
              <w:right w:val="nil"/>
            </w:tcBorders>
            <w:shd w:val="clear" w:color="auto" w:fill="auto"/>
            <w:noWrap/>
            <w:vAlign w:val="bottom"/>
            <w:hideMark/>
          </w:tcPr>
          <w:p w14:paraId="58516356" w14:textId="09084AD8" w:rsidR="00227136" w:rsidRPr="00227136" w:rsidRDefault="00227136" w:rsidP="00B9139E">
            <w:pPr>
              <w:spacing w:after="0" w:line="240" w:lineRule="auto"/>
              <w:jc w:val="right"/>
              <w:rPr>
                <w:rFonts w:ascii="Arial" w:hAnsi="Arial" w:cs="Arial"/>
                <w:sz w:val="16"/>
                <w:szCs w:val="16"/>
              </w:rPr>
            </w:pPr>
            <w:r w:rsidRPr="00227136">
              <w:rPr>
                <w:rFonts w:ascii="Arial" w:hAnsi="Arial" w:cs="Arial"/>
                <w:sz w:val="16"/>
                <w:szCs w:val="16"/>
              </w:rPr>
              <w:t>4,327</w:t>
            </w:r>
          </w:p>
        </w:tc>
      </w:tr>
      <w:tr w:rsidR="00227136" w:rsidRPr="00227136" w14:paraId="236670A3" w14:textId="77777777" w:rsidTr="00294FA6">
        <w:trPr>
          <w:trHeight w:val="204"/>
        </w:trPr>
        <w:tc>
          <w:tcPr>
            <w:tcW w:w="2900" w:type="dxa"/>
            <w:tcBorders>
              <w:top w:val="nil"/>
              <w:left w:val="nil"/>
              <w:right w:val="nil"/>
            </w:tcBorders>
            <w:shd w:val="clear" w:color="auto" w:fill="auto"/>
            <w:vAlign w:val="center"/>
            <w:hideMark/>
          </w:tcPr>
          <w:p w14:paraId="105E5C57" w14:textId="1D4D6AA8" w:rsidR="00227136" w:rsidRPr="00227136" w:rsidRDefault="00227136" w:rsidP="00227136">
            <w:pPr>
              <w:spacing w:after="0" w:line="240" w:lineRule="auto"/>
              <w:jc w:val="left"/>
              <w:rPr>
                <w:rFonts w:ascii="Arial" w:hAnsi="Arial" w:cs="Arial"/>
                <w:sz w:val="16"/>
                <w:szCs w:val="16"/>
              </w:rPr>
            </w:pPr>
            <w:r w:rsidRPr="00227136">
              <w:rPr>
                <w:rFonts w:ascii="Arial" w:hAnsi="Arial" w:cs="Arial"/>
                <w:sz w:val="16"/>
                <w:szCs w:val="16"/>
              </w:rPr>
              <w:t>Revenues from other independent</w:t>
            </w:r>
            <w:r>
              <w:rPr>
                <w:rFonts w:ascii="Arial" w:hAnsi="Arial" w:cs="Arial"/>
                <w:sz w:val="16"/>
                <w:szCs w:val="16"/>
              </w:rPr>
              <w:t xml:space="preserve"> </w:t>
            </w:r>
            <w:r w:rsidRPr="00227136">
              <w:rPr>
                <w:rFonts w:ascii="Arial" w:hAnsi="Arial" w:cs="Arial"/>
                <w:sz w:val="16"/>
                <w:szCs w:val="16"/>
              </w:rPr>
              <w:t xml:space="preserve">sources </w:t>
            </w:r>
          </w:p>
        </w:tc>
        <w:tc>
          <w:tcPr>
            <w:tcW w:w="880" w:type="dxa"/>
            <w:tcBorders>
              <w:top w:val="nil"/>
              <w:left w:val="nil"/>
              <w:bottom w:val="nil"/>
              <w:right w:val="nil"/>
            </w:tcBorders>
            <w:shd w:val="clear" w:color="auto" w:fill="auto"/>
            <w:noWrap/>
            <w:vAlign w:val="bottom"/>
            <w:hideMark/>
          </w:tcPr>
          <w:p w14:paraId="0F09233D" w14:textId="1E2BEAF5" w:rsidR="00227136" w:rsidRPr="00227136" w:rsidRDefault="00227136" w:rsidP="00B9139E">
            <w:pPr>
              <w:spacing w:after="0" w:line="240" w:lineRule="auto"/>
              <w:jc w:val="right"/>
              <w:rPr>
                <w:rFonts w:ascii="Arial" w:hAnsi="Arial" w:cs="Arial"/>
                <w:color w:val="000000"/>
                <w:sz w:val="16"/>
                <w:szCs w:val="16"/>
              </w:rPr>
            </w:pPr>
            <w:r w:rsidRPr="00227136">
              <w:rPr>
                <w:rFonts w:ascii="Arial" w:hAnsi="Arial" w:cs="Arial"/>
                <w:color w:val="000000"/>
                <w:sz w:val="16"/>
                <w:szCs w:val="16"/>
              </w:rPr>
              <w:t>1,745</w:t>
            </w:r>
          </w:p>
        </w:tc>
        <w:tc>
          <w:tcPr>
            <w:tcW w:w="880" w:type="dxa"/>
            <w:tcBorders>
              <w:top w:val="nil"/>
              <w:left w:val="nil"/>
              <w:bottom w:val="nil"/>
              <w:right w:val="nil"/>
            </w:tcBorders>
            <w:shd w:val="clear" w:color="000000" w:fill="E6E6E6"/>
            <w:noWrap/>
            <w:vAlign w:val="bottom"/>
            <w:hideMark/>
          </w:tcPr>
          <w:p w14:paraId="6C99A663" w14:textId="15E16C1C" w:rsidR="00227136" w:rsidRPr="00227136" w:rsidRDefault="00227136" w:rsidP="00B9139E">
            <w:pPr>
              <w:spacing w:after="0" w:line="240" w:lineRule="auto"/>
              <w:jc w:val="right"/>
              <w:rPr>
                <w:rFonts w:ascii="Arial" w:hAnsi="Arial" w:cs="Arial"/>
                <w:sz w:val="16"/>
                <w:szCs w:val="16"/>
              </w:rPr>
            </w:pPr>
            <w:r w:rsidRPr="00227136">
              <w:rPr>
                <w:rFonts w:ascii="Arial" w:hAnsi="Arial" w:cs="Arial"/>
                <w:sz w:val="16"/>
                <w:szCs w:val="16"/>
              </w:rPr>
              <w:t>1,726</w:t>
            </w:r>
          </w:p>
        </w:tc>
        <w:tc>
          <w:tcPr>
            <w:tcW w:w="880" w:type="dxa"/>
            <w:tcBorders>
              <w:top w:val="nil"/>
              <w:left w:val="nil"/>
              <w:bottom w:val="nil"/>
              <w:right w:val="nil"/>
            </w:tcBorders>
            <w:shd w:val="clear" w:color="auto" w:fill="auto"/>
            <w:noWrap/>
            <w:vAlign w:val="bottom"/>
            <w:hideMark/>
          </w:tcPr>
          <w:p w14:paraId="5D910BE4" w14:textId="03FD1D02" w:rsidR="00227136" w:rsidRPr="00227136" w:rsidRDefault="00227136" w:rsidP="00B9139E">
            <w:pPr>
              <w:spacing w:after="0" w:line="240" w:lineRule="auto"/>
              <w:jc w:val="right"/>
              <w:rPr>
                <w:rFonts w:ascii="Arial" w:hAnsi="Arial" w:cs="Arial"/>
                <w:sz w:val="16"/>
                <w:szCs w:val="16"/>
              </w:rPr>
            </w:pPr>
            <w:r w:rsidRPr="00227136">
              <w:rPr>
                <w:rFonts w:ascii="Arial" w:hAnsi="Arial" w:cs="Arial"/>
                <w:sz w:val="16"/>
                <w:szCs w:val="16"/>
              </w:rPr>
              <w:t>1,726</w:t>
            </w:r>
          </w:p>
        </w:tc>
        <w:tc>
          <w:tcPr>
            <w:tcW w:w="880" w:type="dxa"/>
            <w:tcBorders>
              <w:top w:val="nil"/>
              <w:left w:val="nil"/>
              <w:bottom w:val="nil"/>
              <w:right w:val="nil"/>
            </w:tcBorders>
            <w:shd w:val="clear" w:color="auto" w:fill="auto"/>
            <w:noWrap/>
            <w:vAlign w:val="bottom"/>
            <w:hideMark/>
          </w:tcPr>
          <w:p w14:paraId="20820146" w14:textId="204E76FF" w:rsidR="00227136" w:rsidRPr="00227136" w:rsidRDefault="00227136" w:rsidP="00B9139E">
            <w:pPr>
              <w:spacing w:after="0" w:line="240" w:lineRule="auto"/>
              <w:jc w:val="right"/>
              <w:rPr>
                <w:rFonts w:ascii="Arial" w:hAnsi="Arial" w:cs="Arial"/>
                <w:sz w:val="16"/>
                <w:szCs w:val="16"/>
              </w:rPr>
            </w:pPr>
            <w:r w:rsidRPr="00227136">
              <w:rPr>
                <w:rFonts w:ascii="Arial" w:hAnsi="Arial" w:cs="Arial"/>
                <w:sz w:val="16"/>
                <w:szCs w:val="16"/>
              </w:rPr>
              <w:t>1,726</w:t>
            </w:r>
          </w:p>
        </w:tc>
        <w:tc>
          <w:tcPr>
            <w:tcW w:w="880" w:type="dxa"/>
            <w:tcBorders>
              <w:top w:val="nil"/>
              <w:left w:val="nil"/>
              <w:bottom w:val="nil"/>
              <w:right w:val="nil"/>
            </w:tcBorders>
            <w:shd w:val="clear" w:color="auto" w:fill="auto"/>
            <w:noWrap/>
            <w:vAlign w:val="bottom"/>
            <w:hideMark/>
          </w:tcPr>
          <w:p w14:paraId="36778CEF" w14:textId="7D37E0FC" w:rsidR="00227136" w:rsidRPr="00227136" w:rsidRDefault="00227136" w:rsidP="00B9139E">
            <w:pPr>
              <w:spacing w:after="0" w:line="240" w:lineRule="auto"/>
              <w:jc w:val="right"/>
              <w:rPr>
                <w:rFonts w:ascii="Arial" w:hAnsi="Arial" w:cs="Arial"/>
                <w:sz w:val="16"/>
                <w:szCs w:val="16"/>
              </w:rPr>
            </w:pPr>
            <w:r w:rsidRPr="00227136">
              <w:rPr>
                <w:rFonts w:ascii="Arial" w:hAnsi="Arial" w:cs="Arial"/>
                <w:sz w:val="16"/>
                <w:szCs w:val="16"/>
              </w:rPr>
              <w:t>1,726</w:t>
            </w:r>
          </w:p>
        </w:tc>
      </w:tr>
      <w:tr w:rsidR="00227136" w:rsidRPr="00227136" w14:paraId="467FB870" w14:textId="77777777" w:rsidTr="00294FA6">
        <w:trPr>
          <w:trHeight w:val="204"/>
        </w:trPr>
        <w:tc>
          <w:tcPr>
            <w:tcW w:w="2900" w:type="dxa"/>
            <w:tcBorders>
              <w:top w:val="nil"/>
              <w:left w:val="nil"/>
              <w:bottom w:val="single" w:sz="4" w:space="0" w:color="auto"/>
              <w:right w:val="nil"/>
            </w:tcBorders>
            <w:shd w:val="clear" w:color="auto" w:fill="auto"/>
            <w:noWrap/>
            <w:vAlign w:val="center"/>
            <w:hideMark/>
          </w:tcPr>
          <w:p w14:paraId="2BFBDF74" w14:textId="77777777" w:rsidR="00227136" w:rsidRPr="00227136" w:rsidRDefault="00227136" w:rsidP="00227136">
            <w:pPr>
              <w:spacing w:after="0" w:line="240" w:lineRule="auto"/>
              <w:jc w:val="left"/>
              <w:rPr>
                <w:rFonts w:ascii="Arial" w:hAnsi="Arial" w:cs="Arial"/>
                <w:b/>
                <w:bCs/>
                <w:sz w:val="16"/>
                <w:szCs w:val="16"/>
              </w:rPr>
            </w:pPr>
            <w:r w:rsidRPr="00227136">
              <w:rPr>
                <w:rFonts w:ascii="Arial" w:hAnsi="Arial" w:cs="Arial"/>
                <w:b/>
                <w:bCs/>
                <w:sz w:val="16"/>
                <w:szCs w:val="16"/>
              </w:rPr>
              <w:t>Total expenses for Program 1.1</w:t>
            </w:r>
          </w:p>
        </w:tc>
        <w:tc>
          <w:tcPr>
            <w:tcW w:w="880" w:type="dxa"/>
            <w:tcBorders>
              <w:top w:val="single" w:sz="4" w:space="0" w:color="auto"/>
              <w:left w:val="nil"/>
              <w:bottom w:val="single" w:sz="4" w:space="0" w:color="auto"/>
              <w:right w:val="nil"/>
            </w:tcBorders>
            <w:shd w:val="clear" w:color="auto" w:fill="auto"/>
            <w:noWrap/>
            <w:vAlign w:val="bottom"/>
            <w:hideMark/>
          </w:tcPr>
          <w:p w14:paraId="78B82E7E" w14:textId="63BF2745" w:rsidR="00227136" w:rsidRPr="00227136" w:rsidRDefault="00227136" w:rsidP="00B9139E">
            <w:pPr>
              <w:spacing w:after="0" w:line="240" w:lineRule="auto"/>
              <w:jc w:val="right"/>
              <w:rPr>
                <w:rFonts w:ascii="Arial" w:hAnsi="Arial" w:cs="Arial"/>
                <w:b/>
                <w:bCs/>
                <w:color w:val="000000"/>
                <w:sz w:val="16"/>
                <w:szCs w:val="16"/>
              </w:rPr>
            </w:pPr>
            <w:r w:rsidRPr="00227136">
              <w:rPr>
                <w:rFonts w:ascii="Arial" w:hAnsi="Arial" w:cs="Arial"/>
                <w:b/>
                <w:bCs/>
                <w:color w:val="000000"/>
                <w:sz w:val="16"/>
                <w:szCs w:val="16"/>
              </w:rPr>
              <w:t>29,217</w:t>
            </w:r>
          </w:p>
        </w:tc>
        <w:tc>
          <w:tcPr>
            <w:tcW w:w="880" w:type="dxa"/>
            <w:tcBorders>
              <w:top w:val="single" w:sz="4" w:space="0" w:color="auto"/>
              <w:left w:val="nil"/>
              <w:bottom w:val="single" w:sz="4" w:space="0" w:color="auto"/>
              <w:right w:val="nil"/>
            </w:tcBorders>
            <w:shd w:val="clear" w:color="000000" w:fill="E6E6E6"/>
            <w:noWrap/>
            <w:vAlign w:val="bottom"/>
            <w:hideMark/>
          </w:tcPr>
          <w:p w14:paraId="4CDC914F" w14:textId="3752687F" w:rsidR="00227136" w:rsidRPr="00227136" w:rsidRDefault="00227136" w:rsidP="00B9139E">
            <w:pPr>
              <w:spacing w:after="0" w:line="240" w:lineRule="auto"/>
              <w:jc w:val="right"/>
              <w:rPr>
                <w:rFonts w:ascii="Arial" w:hAnsi="Arial" w:cs="Arial"/>
                <w:b/>
                <w:bCs/>
                <w:color w:val="000000"/>
                <w:sz w:val="16"/>
                <w:szCs w:val="16"/>
              </w:rPr>
            </w:pPr>
            <w:r w:rsidRPr="00227136">
              <w:rPr>
                <w:rFonts w:ascii="Arial" w:hAnsi="Arial" w:cs="Arial"/>
                <w:b/>
                <w:bCs/>
                <w:color w:val="000000"/>
                <w:sz w:val="16"/>
                <w:szCs w:val="16"/>
              </w:rPr>
              <w:t>34,704</w:t>
            </w:r>
          </w:p>
        </w:tc>
        <w:tc>
          <w:tcPr>
            <w:tcW w:w="880" w:type="dxa"/>
            <w:tcBorders>
              <w:top w:val="single" w:sz="4" w:space="0" w:color="auto"/>
              <w:left w:val="nil"/>
              <w:bottom w:val="single" w:sz="4" w:space="0" w:color="auto"/>
              <w:right w:val="nil"/>
            </w:tcBorders>
            <w:shd w:val="clear" w:color="auto" w:fill="auto"/>
            <w:noWrap/>
            <w:vAlign w:val="bottom"/>
            <w:hideMark/>
          </w:tcPr>
          <w:p w14:paraId="44BF4F27" w14:textId="6F7F8F39" w:rsidR="00227136" w:rsidRPr="00227136" w:rsidRDefault="00227136" w:rsidP="00B9139E">
            <w:pPr>
              <w:spacing w:after="0" w:line="240" w:lineRule="auto"/>
              <w:jc w:val="right"/>
              <w:rPr>
                <w:rFonts w:ascii="Arial" w:hAnsi="Arial" w:cs="Arial"/>
                <w:b/>
                <w:bCs/>
                <w:sz w:val="16"/>
                <w:szCs w:val="16"/>
              </w:rPr>
            </w:pPr>
            <w:r w:rsidRPr="00227136">
              <w:rPr>
                <w:rFonts w:ascii="Arial" w:hAnsi="Arial" w:cs="Arial"/>
                <w:b/>
                <w:bCs/>
                <w:sz w:val="16"/>
                <w:szCs w:val="16"/>
              </w:rPr>
              <w:t>36,401</w:t>
            </w:r>
          </w:p>
        </w:tc>
        <w:tc>
          <w:tcPr>
            <w:tcW w:w="880" w:type="dxa"/>
            <w:tcBorders>
              <w:top w:val="single" w:sz="4" w:space="0" w:color="auto"/>
              <w:left w:val="nil"/>
              <w:bottom w:val="single" w:sz="4" w:space="0" w:color="auto"/>
              <w:right w:val="nil"/>
            </w:tcBorders>
            <w:shd w:val="clear" w:color="auto" w:fill="auto"/>
            <w:noWrap/>
            <w:vAlign w:val="bottom"/>
            <w:hideMark/>
          </w:tcPr>
          <w:p w14:paraId="7A4C61A2" w14:textId="0BA67BAA" w:rsidR="00227136" w:rsidRPr="00227136" w:rsidRDefault="00227136" w:rsidP="00B9139E">
            <w:pPr>
              <w:spacing w:after="0" w:line="240" w:lineRule="auto"/>
              <w:jc w:val="right"/>
              <w:rPr>
                <w:rFonts w:ascii="Arial" w:hAnsi="Arial" w:cs="Arial"/>
                <w:b/>
                <w:bCs/>
                <w:sz w:val="16"/>
                <w:szCs w:val="16"/>
              </w:rPr>
            </w:pPr>
            <w:r w:rsidRPr="00227136">
              <w:rPr>
                <w:rFonts w:ascii="Arial" w:hAnsi="Arial" w:cs="Arial"/>
                <w:b/>
                <w:bCs/>
                <w:sz w:val="16"/>
                <w:szCs w:val="16"/>
              </w:rPr>
              <w:t>37,093</w:t>
            </w:r>
          </w:p>
        </w:tc>
        <w:tc>
          <w:tcPr>
            <w:tcW w:w="880" w:type="dxa"/>
            <w:tcBorders>
              <w:top w:val="single" w:sz="4" w:space="0" w:color="auto"/>
              <w:left w:val="nil"/>
              <w:bottom w:val="single" w:sz="4" w:space="0" w:color="auto"/>
              <w:right w:val="nil"/>
            </w:tcBorders>
            <w:shd w:val="clear" w:color="auto" w:fill="auto"/>
            <w:noWrap/>
            <w:vAlign w:val="bottom"/>
            <w:hideMark/>
          </w:tcPr>
          <w:p w14:paraId="5F4A7537" w14:textId="0CE2E946" w:rsidR="00227136" w:rsidRPr="00227136" w:rsidRDefault="00227136" w:rsidP="00B9139E">
            <w:pPr>
              <w:spacing w:after="0" w:line="240" w:lineRule="auto"/>
              <w:jc w:val="right"/>
              <w:rPr>
                <w:rFonts w:ascii="Arial" w:hAnsi="Arial" w:cs="Arial"/>
                <w:b/>
                <w:bCs/>
                <w:sz w:val="16"/>
                <w:szCs w:val="16"/>
              </w:rPr>
            </w:pPr>
            <w:r w:rsidRPr="00227136">
              <w:rPr>
                <w:rFonts w:ascii="Arial" w:hAnsi="Arial" w:cs="Arial"/>
                <w:b/>
                <w:bCs/>
                <w:sz w:val="16"/>
                <w:szCs w:val="16"/>
              </w:rPr>
              <w:t>36,544</w:t>
            </w:r>
          </w:p>
        </w:tc>
      </w:tr>
    </w:tbl>
    <w:p w14:paraId="66ED76C4" w14:textId="6064110D" w:rsidR="00294FA6" w:rsidRDefault="00294FA6">
      <w:r>
        <w:br w:type="page"/>
      </w:r>
    </w:p>
    <w:p w14:paraId="79EEFDE8" w14:textId="1BAB48F0" w:rsidR="00294FA6" w:rsidRPr="00294FA6" w:rsidRDefault="00294FA6" w:rsidP="00294FA6">
      <w:pPr>
        <w:pStyle w:val="TableHeading"/>
        <w:rPr>
          <w:lang w:val="en-AU"/>
        </w:rPr>
      </w:pPr>
      <w:r w:rsidRPr="001C27BF">
        <w:lastRenderedPageBreak/>
        <w:t>Table 2.</w:t>
      </w:r>
      <w:r w:rsidRPr="00294FA6">
        <w:t>2</w:t>
      </w:r>
      <w:r>
        <w:t>.1</w:t>
      </w:r>
      <w:r w:rsidRPr="001C27BF">
        <w:t xml:space="preserve">: Budgeted expenses for Outcome </w:t>
      </w:r>
      <w:r w:rsidRPr="00294FA6">
        <w:t>1</w:t>
      </w:r>
      <w:r>
        <w:rPr>
          <w:lang w:val="en-AU"/>
        </w:rPr>
        <w:t xml:space="preserve"> (continued)</w:t>
      </w:r>
    </w:p>
    <w:tbl>
      <w:tblPr>
        <w:tblW w:w="7300" w:type="dxa"/>
        <w:tblLook w:val="04A0" w:firstRow="1" w:lastRow="0" w:firstColumn="1" w:lastColumn="0" w:noHBand="0" w:noVBand="1"/>
      </w:tblPr>
      <w:tblGrid>
        <w:gridCol w:w="2900"/>
        <w:gridCol w:w="880"/>
        <w:gridCol w:w="880"/>
        <w:gridCol w:w="880"/>
        <w:gridCol w:w="880"/>
        <w:gridCol w:w="880"/>
      </w:tblGrid>
      <w:tr w:rsidR="00530072" w:rsidRPr="00227136" w14:paraId="4354F9FA" w14:textId="77777777" w:rsidTr="002E565D">
        <w:trPr>
          <w:trHeight w:val="145"/>
        </w:trPr>
        <w:tc>
          <w:tcPr>
            <w:tcW w:w="2900" w:type="dxa"/>
            <w:tcBorders>
              <w:top w:val="single" w:sz="4" w:space="0" w:color="auto"/>
              <w:left w:val="nil"/>
              <w:bottom w:val="nil"/>
              <w:right w:val="nil"/>
            </w:tcBorders>
            <w:shd w:val="clear" w:color="auto" w:fill="auto"/>
            <w:vAlign w:val="center"/>
            <w:hideMark/>
          </w:tcPr>
          <w:p w14:paraId="486F77DA" w14:textId="77777777" w:rsidR="00530072" w:rsidRPr="00227136" w:rsidRDefault="00530072" w:rsidP="002E565D">
            <w:pPr>
              <w:spacing w:after="0" w:line="240" w:lineRule="auto"/>
              <w:jc w:val="left"/>
              <w:rPr>
                <w:rFonts w:ascii="Arial" w:hAnsi="Arial" w:cs="Arial"/>
                <w:b/>
                <w:bCs/>
                <w:color w:val="000000"/>
                <w:sz w:val="16"/>
                <w:szCs w:val="16"/>
              </w:rPr>
            </w:pPr>
            <w:r w:rsidRPr="00227136">
              <w:rPr>
                <w:rFonts w:ascii="Arial" w:hAnsi="Arial" w:cs="Arial"/>
                <w:b/>
                <w:bCs/>
                <w:color w:val="000000"/>
                <w:sz w:val="16"/>
                <w:szCs w:val="16"/>
              </w:rPr>
              <w:t> </w:t>
            </w:r>
          </w:p>
        </w:tc>
        <w:tc>
          <w:tcPr>
            <w:tcW w:w="880" w:type="dxa"/>
            <w:tcBorders>
              <w:top w:val="single" w:sz="4" w:space="0" w:color="auto"/>
              <w:left w:val="nil"/>
              <w:bottom w:val="single" w:sz="4" w:space="0" w:color="auto"/>
              <w:right w:val="nil"/>
            </w:tcBorders>
            <w:shd w:val="clear" w:color="auto" w:fill="auto"/>
            <w:hideMark/>
          </w:tcPr>
          <w:p w14:paraId="7755B970" w14:textId="77777777" w:rsidR="00530072" w:rsidRPr="00227136" w:rsidRDefault="00530072" w:rsidP="002E565D">
            <w:pPr>
              <w:spacing w:after="0" w:line="240" w:lineRule="auto"/>
              <w:jc w:val="right"/>
              <w:rPr>
                <w:rFonts w:ascii="Arial" w:hAnsi="Arial" w:cs="Arial"/>
                <w:sz w:val="16"/>
                <w:szCs w:val="16"/>
              </w:rPr>
            </w:pPr>
            <w:r w:rsidRPr="00227136">
              <w:rPr>
                <w:rFonts w:ascii="Arial" w:hAnsi="Arial" w:cs="Arial"/>
                <w:sz w:val="16"/>
                <w:szCs w:val="16"/>
              </w:rPr>
              <w:t>2020-21 Actual</w:t>
            </w:r>
            <w:r w:rsidRPr="00227136">
              <w:rPr>
                <w:rFonts w:ascii="Arial" w:hAnsi="Arial" w:cs="Arial"/>
                <w:sz w:val="16"/>
                <w:szCs w:val="16"/>
              </w:rPr>
              <w:br/>
            </w:r>
            <w:r w:rsidRPr="00227136">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000000" w:fill="E6E6E6"/>
            <w:hideMark/>
          </w:tcPr>
          <w:p w14:paraId="2EB7F653" w14:textId="77777777" w:rsidR="00530072" w:rsidRPr="00227136" w:rsidRDefault="00530072" w:rsidP="002E565D">
            <w:pPr>
              <w:spacing w:after="0" w:line="240" w:lineRule="auto"/>
              <w:jc w:val="right"/>
              <w:rPr>
                <w:rFonts w:ascii="Arial" w:hAnsi="Arial" w:cs="Arial"/>
                <w:sz w:val="16"/>
                <w:szCs w:val="16"/>
              </w:rPr>
            </w:pPr>
            <w:r w:rsidRPr="00227136">
              <w:rPr>
                <w:rFonts w:ascii="Arial" w:hAnsi="Arial" w:cs="Arial"/>
                <w:sz w:val="16"/>
                <w:szCs w:val="16"/>
              </w:rPr>
              <w:t>2021-22</w:t>
            </w:r>
            <w:r w:rsidRPr="00227136">
              <w:rPr>
                <w:rFonts w:ascii="Arial" w:hAnsi="Arial" w:cs="Arial"/>
                <w:sz w:val="16"/>
                <w:szCs w:val="16"/>
              </w:rPr>
              <w:br/>
              <w:t>Revised Budget</w:t>
            </w:r>
            <w:r w:rsidRPr="00227136">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627192B6" w14:textId="77777777" w:rsidR="00530072" w:rsidRPr="00227136" w:rsidRDefault="00530072" w:rsidP="002E565D">
            <w:pPr>
              <w:spacing w:after="0" w:line="240" w:lineRule="auto"/>
              <w:jc w:val="right"/>
              <w:rPr>
                <w:rFonts w:ascii="Arial" w:hAnsi="Arial" w:cs="Arial"/>
                <w:sz w:val="16"/>
                <w:szCs w:val="16"/>
              </w:rPr>
            </w:pPr>
            <w:r w:rsidRPr="00227136">
              <w:rPr>
                <w:rFonts w:ascii="Arial" w:hAnsi="Arial" w:cs="Arial"/>
                <w:sz w:val="16"/>
                <w:szCs w:val="16"/>
              </w:rPr>
              <w:t>2022-23 Forward estimate</w:t>
            </w:r>
            <w:r w:rsidRPr="00227136">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3A1631AD" w14:textId="77777777" w:rsidR="00530072" w:rsidRPr="00227136" w:rsidRDefault="00530072" w:rsidP="002E565D">
            <w:pPr>
              <w:spacing w:after="0" w:line="240" w:lineRule="auto"/>
              <w:jc w:val="right"/>
              <w:rPr>
                <w:rFonts w:ascii="Arial" w:hAnsi="Arial" w:cs="Arial"/>
                <w:sz w:val="16"/>
                <w:szCs w:val="16"/>
              </w:rPr>
            </w:pPr>
            <w:r w:rsidRPr="00227136">
              <w:rPr>
                <w:rFonts w:ascii="Arial" w:hAnsi="Arial" w:cs="Arial"/>
                <w:sz w:val="16"/>
                <w:szCs w:val="16"/>
              </w:rPr>
              <w:t>2023-24 Forward estimate</w:t>
            </w:r>
            <w:r w:rsidRPr="00227136">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007C805C" w14:textId="77777777" w:rsidR="00530072" w:rsidRPr="00227136" w:rsidRDefault="00530072" w:rsidP="002E565D">
            <w:pPr>
              <w:spacing w:after="0" w:line="240" w:lineRule="auto"/>
              <w:jc w:val="right"/>
              <w:rPr>
                <w:rFonts w:ascii="Arial" w:hAnsi="Arial" w:cs="Arial"/>
                <w:sz w:val="16"/>
                <w:szCs w:val="16"/>
              </w:rPr>
            </w:pPr>
            <w:r w:rsidRPr="00227136">
              <w:rPr>
                <w:rFonts w:ascii="Arial" w:hAnsi="Arial" w:cs="Arial"/>
                <w:sz w:val="16"/>
                <w:szCs w:val="16"/>
              </w:rPr>
              <w:t>2024-25</w:t>
            </w:r>
            <w:r w:rsidRPr="00227136">
              <w:rPr>
                <w:rFonts w:ascii="Arial" w:hAnsi="Arial" w:cs="Arial"/>
                <w:sz w:val="16"/>
                <w:szCs w:val="16"/>
              </w:rPr>
              <w:br/>
              <w:t>Forward estimate</w:t>
            </w:r>
            <w:r w:rsidRPr="00227136">
              <w:rPr>
                <w:rFonts w:ascii="Arial" w:hAnsi="Arial" w:cs="Arial"/>
                <w:sz w:val="16"/>
                <w:szCs w:val="16"/>
              </w:rPr>
              <w:br/>
              <w:t>$'000</w:t>
            </w:r>
          </w:p>
        </w:tc>
      </w:tr>
      <w:tr w:rsidR="00227136" w:rsidRPr="00227136" w14:paraId="4A97219E" w14:textId="77777777" w:rsidTr="000322C2">
        <w:trPr>
          <w:trHeight w:val="204"/>
        </w:trPr>
        <w:tc>
          <w:tcPr>
            <w:tcW w:w="7300" w:type="dxa"/>
            <w:gridSpan w:val="6"/>
            <w:tcBorders>
              <w:top w:val="single" w:sz="4" w:space="0" w:color="auto"/>
              <w:left w:val="nil"/>
              <w:bottom w:val="single" w:sz="4" w:space="0" w:color="auto"/>
              <w:right w:val="nil"/>
            </w:tcBorders>
            <w:shd w:val="clear" w:color="000000" w:fill="E6E6E6"/>
            <w:vAlign w:val="bottom"/>
            <w:hideMark/>
          </w:tcPr>
          <w:p w14:paraId="2CD38B63" w14:textId="3A8A4E5F" w:rsidR="00227136" w:rsidRPr="00227136" w:rsidRDefault="00227136" w:rsidP="00227136">
            <w:pPr>
              <w:spacing w:after="0" w:line="240" w:lineRule="auto"/>
              <w:jc w:val="left"/>
              <w:rPr>
                <w:rFonts w:ascii="Arial" w:hAnsi="Arial" w:cs="Arial"/>
                <w:b/>
                <w:bCs/>
                <w:sz w:val="16"/>
                <w:szCs w:val="16"/>
              </w:rPr>
            </w:pPr>
            <w:r w:rsidRPr="00227136">
              <w:rPr>
                <w:rFonts w:ascii="Arial" w:hAnsi="Arial" w:cs="Arial"/>
                <w:b/>
                <w:bCs/>
                <w:sz w:val="16"/>
                <w:szCs w:val="16"/>
              </w:rPr>
              <w:t>Outcome 1 totals by resource type</w:t>
            </w:r>
          </w:p>
        </w:tc>
      </w:tr>
      <w:tr w:rsidR="00227136" w:rsidRPr="00227136" w14:paraId="6A01B3D6" w14:textId="77777777" w:rsidTr="000322C2">
        <w:trPr>
          <w:trHeight w:val="204"/>
        </w:trPr>
        <w:tc>
          <w:tcPr>
            <w:tcW w:w="2900" w:type="dxa"/>
            <w:tcBorders>
              <w:top w:val="nil"/>
              <w:left w:val="nil"/>
              <w:bottom w:val="nil"/>
              <w:right w:val="nil"/>
            </w:tcBorders>
            <w:shd w:val="clear" w:color="auto" w:fill="auto"/>
            <w:noWrap/>
            <w:vAlign w:val="center"/>
            <w:hideMark/>
          </w:tcPr>
          <w:p w14:paraId="22F17D45" w14:textId="77777777" w:rsidR="00227136" w:rsidRPr="00227136" w:rsidRDefault="00227136" w:rsidP="00227136">
            <w:pPr>
              <w:spacing w:after="0" w:line="240" w:lineRule="auto"/>
              <w:jc w:val="left"/>
              <w:rPr>
                <w:rFonts w:ascii="Arial" w:hAnsi="Arial" w:cs="Arial"/>
                <w:sz w:val="16"/>
                <w:szCs w:val="16"/>
              </w:rPr>
            </w:pPr>
            <w:r w:rsidRPr="00227136">
              <w:rPr>
                <w:rFonts w:ascii="Arial" w:hAnsi="Arial" w:cs="Arial"/>
                <w:sz w:val="16"/>
                <w:szCs w:val="16"/>
              </w:rPr>
              <w:t>Revenue from Government</w:t>
            </w:r>
          </w:p>
        </w:tc>
        <w:tc>
          <w:tcPr>
            <w:tcW w:w="880" w:type="dxa"/>
            <w:tcBorders>
              <w:top w:val="nil"/>
              <w:left w:val="nil"/>
              <w:bottom w:val="nil"/>
              <w:right w:val="nil"/>
            </w:tcBorders>
            <w:shd w:val="clear" w:color="auto" w:fill="auto"/>
            <w:noWrap/>
            <w:vAlign w:val="bottom"/>
            <w:hideMark/>
          </w:tcPr>
          <w:p w14:paraId="255F95DC" w14:textId="77777777" w:rsidR="00227136" w:rsidRPr="00227136" w:rsidRDefault="00227136" w:rsidP="00B9139E">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5F04F1EF" w14:textId="781BE4F7" w:rsidR="00227136" w:rsidRPr="00227136" w:rsidRDefault="00227136" w:rsidP="00B9139E">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5BC255EF" w14:textId="77777777" w:rsidR="00227136" w:rsidRPr="00227136" w:rsidRDefault="00227136" w:rsidP="00B9139E">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4967922F" w14:textId="77777777" w:rsidR="00227136" w:rsidRPr="00227136" w:rsidRDefault="00227136" w:rsidP="00B9139E">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14:paraId="255FDF2E" w14:textId="77777777" w:rsidR="00227136" w:rsidRPr="00227136" w:rsidRDefault="00227136" w:rsidP="00B9139E">
            <w:pPr>
              <w:spacing w:after="0" w:line="240" w:lineRule="auto"/>
              <w:jc w:val="right"/>
              <w:rPr>
                <w:rFonts w:ascii="Times New Roman" w:hAnsi="Times New Roman"/>
              </w:rPr>
            </w:pPr>
          </w:p>
        </w:tc>
      </w:tr>
      <w:tr w:rsidR="00227136" w:rsidRPr="00227136" w14:paraId="4A1AF40B" w14:textId="77777777" w:rsidTr="000322C2">
        <w:trPr>
          <w:trHeight w:val="204"/>
        </w:trPr>
        <w:tc>
          <w:tcPr>
            <w:tcW w:w="2900" w:type="dxa"/>
            <w:tcBorders>
              <w:top w:val="nil"/>
              <w:left w:val="nil"/>
              <w:bottom w:val="nil"/>
              <w:right w:val="nil"/>
            </w:tcBorders>
            <w:shd w:val="clear" w:color="auto" w:fill="auto"/>
            <w:vAlign w:val="center"/>
            <w:hideMark/>
          </w:tcPr>
          <w:p w14:paraId="5E5D078F" w14:textId="61F3FC7B" w:rsidR="00227136" w:rsidRPr="00227136" w:rsidRDefault="00227136" w:rsidP="00227136">
            <w:pPr>
              <w:spacing w:after="0" w:line="240" w:lineRule="auto"/>
              <w:ind w:left="113"/>
              <w:jc w:val="left"/>
              <w:rPr>
                <w:rFonts w:ascii="Arial" w:hAnsi="Arial" w:cs="Arial"/>
                <w:sz w:val="16"/>
                <w:szCs w:val="16"/>
              </w:rPr>
            </w:pPr>
            <w:r w:rsidRPr="00227136">
              <w:rPr>
                <w:rFonts w:ascii="Arial" w:hAnsi="Arial" w:cs="Arial"/>
                <w:sz w:val="16"/>
                <w:szCs w:val="16"/>
              </w:rPr>
              <w:t>Ordinary annual services</w:t>
            </w:r>
            <w:r>
              <w:rPr>
                <w:rFonts w:ascii="Arial" w:hAnsi="Arial" w:cs="Arial"/>
                <w:sz w:val="16"/>
                <w:szCs w:val="16"/>
              </w:rPr>
              <w:t xml:space="preserve"> </w:t>
            </w:r>
            <w:r w:rsidRPr="00227136">
              <w:rPr>
                <w:rFonts w:ascii="Arial" w:hAnsi="Arial" w:cs="Arial"/>
                <w:sz w:val="16"/>
                <w:szCs w:val="16"/>
              </w:rPr>
              <w:t>(Appropriation Bill No. 1)</w:t>
            </w:r>
          </w:p>
        </w:tc>
        <w:tc>
          <w:tcPr>
            <w:tcW w:w="880" w:type="dxa"/>
            <w:tcBorders>
              <w:top w:val="nil"/>
              <w:left w:val="nil"/>
              <w:bottom w:val="nil"/>
              <w:right w:val="nil"/>
            </w:tcBorders>
            <w:shd w:val="clear" w:color="auto" w:fill="auto"/>
            <w:noWrap/>
            <w:vAlign w:val="bottom"/>
            <w:hideMark/>
          </w:tcPr>
          <w:p w14:paraId="31F7EB97" w14:textId="612BBCF5" w:rsidR="00227136" w:rsidRPr="00227136" w:rsidRDefault="00227136" w:rsidP="00B9139E">
            <w:pPr>
              <w:spacing w:after="0" w:line="240" w:lineRule="auto"/>
              <w:jc w:val="right"/>
              <w:rPr>
                <w:rFonts w:ascii="Arial" w:hAnsi="Arial" w:cs="Arial"/>
                <w:color w:val="000000"/>
                <w:sz w:val="16"/>
                <w:szCs w:val="16"/>
              </w:rPr>
            </w:pPr>
            <w:r w:rsidRPr="00227136">
              <w:rPr>
                <w:rFonts w:ascii="Arial" w:hAnsi="Arial" w:cs="Arial"/>
                <w:color w:val="000000"/>
                <w:sz w:val="16"/>
                <w:szCs w:val="16"/>
              </w:rPr>
              <w:t>26,535</w:t>
            </w:r>
          </w:p>
        </w:tc>
        <w:tc>
          <w:tcPr>
            <w:tcW w:w="880" w:type="dxa"/>
            <w:tcBorders>
              <w:top w:val="nil"/>
              <w:left w:val="nil"/>
              <w:bottom w:val="nil"/>
              <w:right w:val="nil"/>
            </w:tcBorders>
            <w:shd w:val="clear" w:color="000000" w:fill="E6E6E6"/>
            <w:noWrap/>
            <w:vAlign w:val="bottom"/>
            <w:hideMark/>
          </w:tcPr>
          <w:p w14:paraId="0F15D640" w14:textId="65FCEC20" w:rsidR="00227136" w:rsidRPr="00227136" w:rsidRDefault="00227136" w:rsidP="00B9139E">
            <w:pPr>
              <w:spacing w:after="0" w:line="240" w:lineRule="auto"/>
              <w:jc w:val="right"/>
              <w:rPr>
                <w:rFonts w:ascii="Arial" w:hAnsi="Arial" w:cs="Arial"/>
                <w:sz w:val="16"/>
                <w:szCs w:val="16"/>
              </w:rPr>
            </w:pPr>
            <w:r w:rsidRPr="00227136">
              <w:rPr>
                <w:rFonts w:ascii="Arial" w:hAnsi="Arial" w:cs="Arial"/>
                <w:sz w:val="16"/>
                <w:szCs w:val="16"/>
              </w:rPr>
              <w:t>28,026</w:t>
            </w:r>
          </w:p>
        </w:tc>
        <w:tc>
          <w:tcPr>
            <w:tcW w:w="880" w:type="dxa"/>
            <w:tcBorders>
              <w:top w:val="nil"/>
              <w:left w:val="nil"/>
              <w:bottom w:val="nil"/>
              <w:right w:val="nil"/>
            </w:tcBorders>
            <w:shd w:val="clear" w:color="auto" w:fill="auto"/>
            <w:noWrap/>
            <w:vAlign w:val="bottom"/>
            <w:hideMark/>
          </w:tcPr>
          <w:p w14:paraId="53C91949" w14:textId="32FB81C2" w:rsidR="00227136" w:rsidRPr="00227136" w:rsidRDefault="00227136" w:rsidP="00B9139E">
            <w:pPr>
              <w:spacing w:after="0" w:line="240" w:lineRule="auto"/>
              <w:jc w:val="right"/>
              <w:rPr>
                <w:rFonts w:ascii="Arial" w:hAnsi="Arial" w:cs="Arial"/>
                <w:sz w:val="16"/>
                <w:szCs w:val="16"/>
              </w:rPr>
            </w:pPr>
            <w:r w:rsidRPr="00227136">
              <w:rPr>
                <w:rFonts w:ascii="Arial" w:hAnsi="Arial" w:cs="Arial"/>
                <w:sz w:val="16"/>
                <w:szCs w:val="16"/>
              </w:rPr>
              <w:t>29,543</w:t>
            </w:r>
          </w:p>
        </w:tc>
        <w:tc>
          <w:tcPr>
            <w:tcW w:w="880" w:type="dxa"/>
            <w:tcBorders>
              <w:top w:val="nil"/>
              <w:left w:val="nil"/>
              <w:bottom w:val="nil"/>
              <w:right w:val="nil"/>
            </w:tcBorders>
            <w:shd w:val="clear" w:color="auto" w:fill="auto"/>
            <w:noWrap/>
            <w:vAlign w:val="bottom"/>
            <w:hideMark/>
          </w:tcPr>
          <w:p w14:paraId="64DBDCA9" w14:textId="75ADCC29" w:rsidR="00227136" w:rsidRPr="00227136" w:rsidRDefault="00227136" w:rsidP="00B9139E">
            <w:pPr>
              <w:spacing w:after="0" w:line="240" w:lineRule="auto"/>
              <w:jc w:val="right"/>
              <w:rPr>
                <w:rFonts w:ascii="Arial" w:hAnsi="Arial" w:cs="Arial"/>
                <w:sz w:val="16"/>
                <w:szCs w:val="16"/>
              </w:rPr>
            </w:pPr>
            <w:r w:rsidRPr="00227136">
              <w:rPr>
                <w:rFonts w:ascii="Arial" w:hAnsi="Arial" w:cs="Arial"/>
                <w:sz w:val="16"/>
                <w:szCs w:val="16"/>
              </w:rPr>
              <w:t>30,169</w:t>
            </w:r>
          </w:p>
        </w:tc>
        <w:tc>
          <w:tcPr>
            <w:tcW w:w="880" w:type="dxa"/>
            <w:tcBorders>
              <w:top w:val="nil"/>
              <w:left w:val="nil"/>
              <w:bottom w:val="nil"/>
              <w:right w:val="nil"/>
            </w:tcBorders>
            <w:shd w:val="clear" w:color="auto" w:fill="auto"/>
            <w:noWrap/>
            <w:vAlign w:val="bottom"/>
            <w:hideMark/>
          </w:tcPr>
          <w:p w14:paraId="61AD22BF" w14:textId="277E352F" w:rsidR="00227136" w:rsidRPr="00227136" w:rsidRDefault="00227136" w:rsidP="00B9139E">
            <w:pPr>
              <w:spacing w:after="0" w:line="240" w:lineRule="auto"/>
              <w:jc w:val="right"/>
              <w:rPr>
                <w:rFonts w:ascii="Arial" w:hAnsi="Arial" w:cs="Arial"/>
                <w:sz w:val="16"/>
                <w:szCs w:val="16"/>
              </w:rPr>
            </w:pPr>
            <w:r w:rsidRPr="00227136">
              <w:rPr>
                <w:rFonts w:ascii="Arial" w:hAnsi="Arial" w:cs="Arial"/>
                <w:sz w:val="16"/>
                <w:szCs w:val="16"/>
              </w:rPr>
              <w:t>30,491</w:t>
            </w:r>
          </w:p>
        </w:tc>
      </w:tr>
      <w:tr w:rsidR="00227136" w:rsidRPr="00227136" w14:paraId="0924437D" w14:textId="77777777" w:rsidTr="000322C2">
        <w:trPr>
          <w:trHeight w:val="204"/>
        </w:trPr>
        <w:tc>
          <w:tcPr>
            <w:tcW w:w="2900" w:type="dxa"/>
            <w:tcBorders>
              <w:top w:val="nil"/>
              <w:left w:val="nil"/>
              <w:bottom w:val="nil"/>
              <w:right w:val="nil"/>
            </w:tcBorders>
            <w:shd w:val="clear" w:color="auto" w:fill="auto"/>
            <w:noWrap/>
            <w:vAlign w:val="center"/>
            <w:hideMark/>
          </w:tcPr>
          <w:p w14:paraId="0711311A" w14:textId="77777777" w:rsidR="00227136" w:rsidRPr="00227136" w:rsidRDefault="00227136" w:rsidP="00227136">
            <w:pPr>
              <w:spacing w:after="0" w:line="240" w:lineRule="auto"/>
              <w:jc w:val="left"/>
              <w:rPr>
                <w:rFonts w:ascii="Arial" w:hAnsi="Arial" w:cs="Arial"/>
                <w:sz w:val="16"/>
                <w:szCs w:val="16"/>
              </w:rPr>
            </w:pPr>
            <w:r w:rsidRPr="00227136">
              <w:rPr>
                <w:rFonts w:ascii="Arial" w:hAnsi="Arial" w:cs="Arial"/>
                <w:sz w:val="16"/>
                <w:szCs w:val="16"/>
              </w:rPr>
              <w:t>Payment from related entities</w:t>
            </w:r>
          </w:p>
        </w:tc>
        <w:tc>
          <w:tcPr>
            <w:tcW w:w="880" w:type="dxa"/>
            <w:tcBorders>
              <w:top w:val="nil"/>
              <w:left w:val="nil"/>
              <w:bottom w:val="nil"/>
              <w:right w:val="nil"/>
            </w:tcBorders>
            <w:shd w:val="clear" w:color="auto" w:fill="auto"/>
            <w:noWrap/>
            <w:vAlign w:val="bottom"/>
            <w:hideMark/>
          </w:tcPr>
          <w:p w14:paraId="39956386" w14:textId="2FCB2251" w:rsidR="00227136" w:rsidRPr="00227136" w:rsidRDefault="00227136" w:rsidP="00B9139E">
            <w:pPr>
              <w:spacing w:after="0" w:line="240" w:lineRule="auto"/>
              <w:jc w:val="right"/>
              <w:rPr>
                <w:rFonts w:ascii="Arial" w:hAnsi="Arial" w:cs="Arial"/>
                <w:color w:val="000000"/>
                <w:sz w:val="16"/>
                <w:szCs w:val="16"/>
              </w:rPr>
            </w:pPr>
            <w:r w:rsidRPr="00227136">
              <w:rPr>
                <w:rFonts w:ascii="Arial" w:hAnsi="Arial" w:cs="Arial"/>
                <w:color w:val="000000"/>
                <w:sz w:val="16"/>
                <w:szCs w:val="16"/>
              </w:rPr>
              <w:t>3,025</w:t>
            </w:r>
          </w:p>
        </w:tc>
        <w:tc>
          <w:tcPr>
            <w:tcW w:w="880" w:type="dxa"/>
            <w:tcBorders>
              <w:top w:val="nil"/>
              <w:left w:val="nil"/>
              <w:bottom w:val="nil"/>
              <w:right w:val="nil"/>
            </w:tcBorders>
            <w:shd w:val="clear" w:color="000000" w:fill="E6E6E6"/>
            <w:noWrap/>
            <w:vAlign w:val="bottom"/>
            <w:hideMark/>
          </w:tcPr>
          <w:p w14:paraId="3317E48C" w14:textId="1EF059E4" w:rsidR="00227136" w:rsidRPr="00227136" w:rsidRDefault="00227136" w:rsidP="00B9139E">
            <w:pPr>
              <w:spacing w:after="0" w:line="240" w:lineRule="auto"/>
              <w:jc w:val="right"/>
              <w:rPr>
                <w:rFonts w:ascii="Arial" w:hAnsi="Arial" w:cs="Arial"/>
                <w:sz w:val="16"/>
                <w:szCs w:val="16"/>
              </w:rPr>
            </w:pPr>
            <w:r w:rsidRPr="00227136">
              <w:rPr>
                <w:rFonts w:ascii="Arial" w:hAnsi="Arial" w:cs="Arial"/>
                <w:sz w:val="16"/>
                <w:szCs w:val="16"/>
              </w:rPr>
              <w:t>1,000</w:t>
            </w:r>
          </w:p>
        </w:tc>
        <w:tc>
          <w:tcPr>
            <w:tcW w:w="880" w:type="dxa"/>
            <w:tcBorders>
              <w:top w:val="nil"/>
              <w:left w:val="nil"/>
              <w:bottom w:val="nil"/>
              <w:right w:val="nil"/>
            </w:tcBorders>
            <w:shd w:val="clear" w:color="auto" w:fill="auto"/>
            <w:noWrap/>
            <w:vAlign w:val="bottom"/>
            <w:hideMark/>
          </w:tcPr>
          <w:p w14:paraId="36A792AC" w14:textId="05B538DA" w:rsidR="00227136" w:rsidRPr="00227136" w:rsidRDefault="00227136" w:rsidP="00B9139E">
            <w:pPr>
              <w:spacing w:after="0" w:line="240" w:lineRule="auto"/>
              <w:jc w:val="right"/>
              <w:rPr>
                <w:rFonts w:ascii="Arial" w:hAnsi="Arial" w:cs="Arial"/>
                <w:sz w:val="16"/>
                <w:szCs w:val="16"/>
              </w:rPr>
            </w:pPr>
            <w:r w:rsidRPr="00227136">
              <w:rPr>
                <w:rFonts w:ascii="Arial" w:hAnsi="Arial" w:cs="Arial"/>
                <w:sz w:val="16"/>
                <w:szCs w:val="16"/>
              </w:rPr>
              <w:t>1,100</w:t>
            </w:r>
          </w:p>
        </w:tc>
        <w:tc>
          <w:tcPr>
            <w:tcW w:w="880" w:type="dxa"/>
            <w:tcBorders>
              <w:top w:val="nil"/>
              <w:left w:val="nil"/>
              <w:bottom w:val="nil"/>
              <w:right w:val="nil"/>
            </w:tcBorders>
            <w:shd w:val="clear" w:color="auto" w:fill="auto"/>
            <w:noWrap/>
            <w:vAlign w:val="bottom"/>
            <w:hideMark/>
          </w:tcPr>
          <w:p w14:paraId="55B292B8" w14:textId="1452BF71" w:rsidR="00227136" w:rsidRPr="00227136" w:rsidRDefault="00227136" w:rsidP="00B9139E">
            <w:pPr>
              <w:spacing w:after="0" w:line="240" w:lineRule="auto"/>
              <w:jc w:val="right"/>
              <w:rPr>
                <w:rFonts w:ascii="Arial" w:hAnsi="Arial" w:cs="Arial"/>
                <w:sz w:val="16"/>
                <w:szCs w:val="16"/>
              </w:rPr>
            </w:pPr>
            <w:r w:rsidRPr="00227136">
              <w:rPr>
                <w:rFonts w:ascii="Arial" w:hAnsi="Arial" w:cs="Arial"/>
                <w:sz w:val="16"/>
                <w:szCs w:val="16"/>
              </w:rPr>
              <w:t>800</w:t>
            </w:r>
          </w:p>
        </w:tc>
        <w:tc>
          <w:tcPr>
            <w:tcW w:w="880" w:type="dxa"/>
            <w:tcBorders>
              <w:top w:val="nil"/>
              <w:left w:val="nil"/>
              <w:bottom w:val="nil"/>
              <w:right w:val="nil"/>
            </w:tcBorders>
            <w:shd w:val="clear" w:color="auto" w:fill="auto"/>
            <w:noWrap/>
            <w:vAlign w:val="bottom"/>
            <w:hideMark/>
          </w:tcPr>
          <w:p w14:paraId="3EB38C90" w14:textId="45870706" w:rsidR="00227136" w:rsidRPr="00227136" w:rsidRDefault="00227136" w:rsidP="00B9139E">
            <w:pPr>
              <w:spacing w:after="0" w:line="240" w:lineRule="auto"/>
              <w:jc w:val="right"/>
              <w:rPr>
                <w:rFonts w:ascii="Arial" w:hAnsi="Arial" w:cs="Arial"/>
                <w:sz w:val="16"/>
                <w:szCs w:val="16"/>
              </w:rPr>
            </w:pPr>
            <w:r w:rsidRPr="00227136">
              <w:rPr>
                <w:rFonts w:ascii="Arial" w:hAnsi="Arial" w:cs="Arial"/>
                <w:sz w:val="16"/>
                <w:szCs w:val="16"/>
              </w:rPr>
              <w:t>-</w:t>
            </w:r>
          </w:p>
        </w:tc>
      </w:tr>
      <w:tr w:rsidR="00227136" w:rsidRPr="00227136" w14:paraId="06D92D74" w14:textId="77777777" w:rsidTr="000322C2">
        <w:trPr>
          <w:trHeight w:val="204"/>
        </w:trPr>
        <w:tc>
          <w:tcPr>
            <w:tcW w:w="2900" w:type="dxa"/>
            <w:tcBorders>
              <w:top w:val="nil"/>
              <w:left w:val="nil"/>
              <w:bottom w:val="nil"/>
              <w:right w:val="nil"/>
            </w:tcBorders>
            <w:shd w:val="clear" w:color="auto" w:fill="auto"/>
            <w:vAlign w:val="center"/>
            <w:hideMark/>
          </w:tcPr>
          <w:p w14:paraId="4F3DB759" w14:textId="7FD7B89E" w:rsidR="00227136" w:rsidRPr="00227136" w:rsidRDefault="00227136" w:rsidP="00227136">
            <w:pPr>
              <w:spacing w:after="0" w:line="240" w:lineRule="auto"/>
              <w:jc w:val="left"/>
              <w:rPr>
                <w:rFonts w:ascii="Arial" w:hAnsi="Arial" w:cs="Arial"/>
                <w:sz w:val="16"/>
                <w:szCs w:val="16"/>
              </w:rPr>
            </w:pPr>
            <w:r w:rsidRPr="00227136">
              <w:rPr>
                <w:rFonts w:ascii="Arial" w:hAnsi="Arial" w:cs="Arial"/>
                <w:sz w:val="16"/>
                <w:szCs w:val="16"/>
              </w:rPr>
              <w:t>Expenses not requiring</w:t>
            </w:r>
            <w:r>
              <w:rPr>
                <w:rFonts w:ascii="Arial" w:hAnsi="Arial" w:cs="Arial"/>
                <w:sz w:val="16"/>
                <w:szCs w:val="16"/>
              </w:rPr>
              <w:t xml:space="preserve"> </w:t>
            </w:r>
            <w:r w:rsidRPr="00227136">
              <w:rPr>
                <w:rFonts w:ascii="Arial" w:hAnsi="Arial" w:cs="Arial"/>
                <w:sz w:val="16"/>
                <w:szCs w:val="16"/>
              </w:rPr>
              <w:t>appropriation in the budget year</w:t>
            </w:r>
            <w:r w:rsidR="000322C2">
              <w:rPr>
                <w:rFonts w:ascii="Arial" w:hAnsi="Arial" w:cs="Arial"/>
                <w:sz w:val="16"/>
                <w:szCs w:val="16"/>
              </w:rPr>
              <w:t xml:space="preserve"> </w:t>
            </w:r>
            <w:r w:rsidR="000322C2" w:rsidRPr="000322C2">
              <w:rPr>
                <w:rFonts w:ascii="Arial" w:hAnsi="Arial" w:cs="Arial"/>
                <w:sz w:val="16"/>
                <w:szCs w:val="16"/>
                <w:vertAlign w:val="superscript"/>
              </w:rPr>
              <w:t>(a)</w:t>
            </w:r>
          </w:p>
        </w:tc>
        <w:tc>
          <w:tcPr>
            <w:tcW w:w="880" w:type="dxa"/>
            <w:tcBorders>
              <w:top w:val="nil"/>
              <w:left w:val="nil"/>
              <w:bottom w:val="nil"/>
              <w:right w:val="nil"/>
            </w:tcBorders>
            <w:shd w:val="clear" w:color="auto" w:fill="auto"/>
            <w:noWrap/>
            <w:vAlign w:val="bottom"/>
            <w:hideMark/>
          </w:tcPr>
          <w:p w14:paraId="0DAFC03B" w14:textId="77777777" w:rsidR="00227136" w:rsidRPr="00227136" w:rsidRDefault="00227136" w:rsidP="00B9139E">
            <w:pPr>
              <w:spacing w:after="0" w:line="240" w:lineRule="auto"/>
              <w:jc w:val="right"/>
              <w:rPr>
                <w:rFonts w:ascii="Arial" w:hAnsi="Arial" w:cs="Arial"/>
                <w:color w:val="000000"/>
                <w:sz w:val="16"/>
                <w:szCs w:val="16"/>
              </w:rPr>
            </w:pPr>
            <w:r w:rsidRPr="00227136">
              <w:rPr>
                <w:rFonts w:ascii="Arial" w:hAnsi="Arial" w:cs="Arial"/>
                <w:color w:val="000000"/>
                <w:sz w:val="16"/>
                <w:szCs w:val="16"/>
              </w:rPr>
              <w:t>(2,088)</w:t>
            </w:r>
          </w:p>
        </w:tc>
        <w:tc>
          <w:tcPr>
            <w:tcW w:w="880" w:type="dxa"/>
            <w:tcBorders>
              <w:top w:val="nil"/>
              <w:left w:val="nil"/>
              <w:bottom w:val="nil"/>
              <w:right w:val="nil"/>
            </w:tcBorders>
            <w:shd w:val="clear" w:color="000000" w:fill="E6E6E6"/>
            <w:noWrap/>
            <w:vAlign w:val="bottom"/>
            <w:hideMark/>
          </w:tcPr>
          <w:p w14:paraId="2A6E4451" w14:textId="68255B20" w:rsidR="00227136" w:rsidRPr="00227136" w:rsidRDefault="00227136" w:rsidP="00B9139E">
            <w:pPr>
              <w:spacing w:after="0" w:line="240" w:lineRule="auto"/>
              <w:jc w:val="right"/>
              <w:rPr>
                <w:rFonts w:ascii="Arial" w:hAnsi="Arial" w:cs="Arial"/>
                <w:sz w:val="16"/>
                <w:szCs w:val="16"/>
              </w:rPr>
            </w:pPr>
            <w:r w:rsidRPr="00227136">
              <w:rPr>
                <w:rFonts w:ascii="Arial" w:hAnsi="Arial" w:cs="Arial"/>
                <w:sz w:val="16"/>
                <w:szCs w:val="16"/>
              </w:rPr>
              <w:t>3,952</w:t>
            </w:r>
          </w:p>
        </w:tc>
        <w:tc>
          <w:tcPr>
            <w:tcW w:w="880" w:type="dxa"/>
            <w:tcBorders>
              <w:top w:val="nil"/>
              <w:left w:val="nil"/>
              <w:bottom w:val="nil"/>
              <w:right w:val="nil"/>
            </w:tcBorders>
            <w:shd w:val="clear" w:color="auto" w:fill="auto"/>
            <w:noWrap/>
            <w:vAlign w:val="bottom"/>
            <w:hideMark/>
          </w:tcPr>
          <w:p w14:paraId="633FA9B2" w14:textId="7C25D4AE" w:rsidR="00227136" w:rsidRPr="00227136" w:rsidRDefault="00227136" w:rsidP="00B9139E">
            <w:pPr>
              <w:spacing w:after="0" w:line="240" w:lineRule="auto"/>
              <w:jc w:val="right"/>
              <w:rPr>
                <w:rFonts w:ascii="Arial" w:hAnsi="Arial" w:cs="Arial"/>
                <w:sz w:val="16"/>
                <w:szCs w:val="16"/>
              </w:rPr>
            </w:pPr>
            <w:r w:rsidRPr="00227136">
              <w:rPr>
                <w:rFonts w:ascii="Arial" w:hAnsi="Arial" w:cs="Arial"/>
                <w:sz w:val="16"/>
                <w:szCs w:val="16"/>
              </w:rPr>
              <w:t>4,032</w:t>
            </w:r>
          </w:p>
        </w:tc>
        <w:tc>
          <w:tcPr>
            <w:tcW w:w="880" w:type="dxa"/>
            <w:tcBorders>
              <w:top w:val="nil"/>
              <w:left w:val="nil"/>
              <w:bottom w:val="nil"/>
              <w:right w:val="nil"/>
            </w:tcBorders>
            <w:shd w:val="clear" w:color="auto" w:fill="auto"/>
            <w:noWrap/>
            <w:vAlign w:val="bottom"/>
            <w:hideMark/>
          </w:tcPr>
          <w:p w14:paraId="1C5DFC70" w14:textId="525D134B" w:rsidR="00227136" w:rsidRPr="00227136" w:rsidRDefault="00227136" w:rsidP="00B9139E">
            <w:pPr>
              <w:spacing w:after="0" w:line="240" w:lineRule="auto"/>
              <w:jc w:val="right"/>
              <w:rPr>
                <w:rFonts w:ascii="Arial" w:hAnsi="Arial" w:cs="Arial"/>
                <w:sz w:val="16"/>
                <w:szCs w:val="16"/>
              </w:rPr>
            </w:pPr>
            <w:r w:rsidRPr="00227136">
              <w:rPr>
                <w:rFonts w:ascii="Arial" w:hAnsi="Arial" w:cs="Arial"/>
                <w:sz w:val="16"/>
                <w:szCs w:val="16"/>
              </w:rPr>
              <w:t>4,398</w:t>
            </w:r>
          </w:p>
        </w:tc>
        <w:tc>
          <w:tcPr>
            <w:tcW w:w="880" w:type="dxa"/>
            <w:tcBorders>
              <w:top w:val="nil"/>
              <w:left w:val="nil"/>
              <w:bottom w:val="nil"/>
              <w:right w:val="nil"/>
            </w:tcBorders>
            <w:shd w:val="clear" w:color="auto" w:fill="auto"/>
            <w:noWrap/>
            <w:vAlign w:val="bottom"/>
            <w:hideMark/>
          </w:tcPr>
          <w:p w14:paraId="5CAA284E" w14:textId="57B9F64B" w:rsidR="00227136" w:rsidRPr="00227136" w:rsidRDefault="00227136" w:rsidP="00B9139E">
            <w:pPr>
              <w:spacing w:after="0" w:line="240" w:lineRule="auto"/>
              <w:jc w:val="right"/>
              <w:rPr>
                <w:rFonts w:ascii="Arial" w:hAnsi="Arial" w:cs="Arial"/>
                <w:sz w:val="16"/>
                <w:szCs w:val="16"/>
              </w:rPr>
            </w:pPr>
            <w:r w:rsidRPr="00227136">
              <w:rPr>
                <w:rFonts w:ascii="Arial" w:hAnsi="Arial" w:cs="Arial"/>
                <w:sz w:val="16"/>
                <w:szCs w:val="16"/>
              </w:rPr>
              <w:t>4,327</w:t>
            </w:r>
          </w:p>
        </w:tc>
      </w:tr>
      <w:tr w:rsidR="00227136" w:rsidRPr="00227136" w14:paraId="6C246E1B" w14:textId="77777777" w:rsidTr="000322C2">
        <w:trPr>
          <w:trHeight w:val="204"/>
        </w:trPr>
        <w:tc>
          <w:tcPr>
            <w:tcW w:w="2900" w:type="dxa"/>
            <w:tcBorders>
              <w:top w:val="nil"/>
              <w:left w:val="nil"/>
              <w:bottom w:val="nil"/>
              <w:right w:val="nil"/>
            </w:tcBorders>
            <w:shd w:val="clear" w:color="auto" w:fill="auto"/>
            <w:vAlign w:val="center"/>
            <w:hideMark/>
          </w:tcPr>
          <w:p w14:paraId="54B16AF2" w14:textId="73D54C73" w:rsidR="00227136" w:rsidRPr="00227136" w:rsidRDefault="00227136" w:rsidP="00227136">
            <w:pPr>
              <w:spacing w:after="0" w:line="240" w:lineRule="auto"/>
              <w:jc w:val="left"/>
              <w:rPr>
                <w:rFonts w:ascii="Arial" w:hAnsi="Arial" w:cs="Arial"/>
                <w:sz w:val="16"/>
                <w:szCs w:val="16"/>
              </w:rPr>
            </w:pPr>
            <w:r w:rsidRPr="00227136">
              <w:rPr>
                <w:rFonts w:ascii="Arial" w:hAnsi="Arial" w:cs="Arial"/>
                <w:sz w:val="16"/>
                <w:szCs w:val="16"/>
              </w:rPr>
              <w:t>Revenues from other independent</w:t>
            </w:r>
            <w:r>
              <w:rPr>
                <w:rFonts w:ascii="Arial" w:hAnsi="Arial" w:cs="Arial"/>
                <w:sz w:val="16"/>
                <w:szCs w:val="16"/>
              </w:rPr>
              <w:t xml:space="preserve"> </w:t>
            </w:r>
            <w:r w:rsidRPr="00227136">
              <w:rPr>
                <w:rFonts w:ascii="Arial" w:hAnsi="Arial" w:cs="Arial"/>
                <w:sz w:val="16"/>
                <w:szCs w:val="16"/>
              </w:rPr>
              <w:t xml:space="preserve">sources </w:t>
            </w:r>
          </w:p>
        </w:tc>
        <w:tc>
          <w:tcPr>
            <w:tcW w:w="880" w:type="dxa"/>
            <w:tcBorders>
              <w:top w:val="nil"/>
              <w:left w:val="nil"/>
              <w:bottom w:val="nil"/>
              <w:right w:val="nil"/>
            </w:tcBorders>
            <w:shd w:val="clear" w:color="auto" w:fill="auto"/>
            <w:noWrap/>
            <w:vAlign w:val="bottom"/>
            <w:hideMark/>
          </w:tcPr>
          <w:p w14:paraId="35609B69" w14:textId="142A711E" w:rsidR="00227136" w:rsidRPr="00227136" w:rsidRDefault="00227136" w:rsidP="00B9139E">
            <w:pPr>
              <w:spacing w:after="0" w:line="240" w:lineRule="auto"/>
              <w:jc w:val="right"/>
              <w:rPr>
                <w:rFonts w:ascii="Arial" w:hAnsi="Arial" w:cs="Arial"/>
                <w:color w:val="000000"/>
                <w:sz w:val="16"/>
                <w:szCs w:val="16"/>
              </w:rPr>
            </w:pPr>
            <w:r w:rsidRPr="00227136">
              <w:rPr>
                <w:rFonts w:ascii="Arial" w:hAnsi="Arial" w:cs="Arial"/>
                <w:color w:val="000000"/>
                <w:sz w:val="16"/>
                <w:szCs w:val="16"/>
              </w:rPr>
              <w:t>1,745</w:t>
            </w:r>
          </w:p>
        </w:tc>
        <w:tc>
          <w:tcPr>
            <w:tcW w:w="880" w:type="dxa"/>
            <w:tcBorders>
              <w:top w:val="nil"/>
              <w:left w:val="nil"/>
              <w:bottom w:val="nil"/>
              <w:right w:val="nil"/>
            </w:tcBorders>
            <w:shd w:val="clear" w:color="000000" w:fill="E6E6E6"/>
            <w:noWrap/>
            <w:vAlign w:val="bottom"/>
            <w:hideMark/>
          </w:tcPr>
          <w:p w14:paraId="5636C849" w14:textId="3B424585" w:rsidR="00227136" w:rsidRPr="00227136" w:rsidRDefault="00227136" w:rsidP="00B9139E">
            <w:pPr>
              <w:spacing w:after="0" w:line="240" w:lineRule="auto"/>
              <w:jc w:val="right"/>
              <w:rPr>
                <w:rFonts w:ascii="Arial" w:hAnsi="Arial" w:cs="Arial"/>
                <w:sz w:val="16"/>
                <w:szCs w:val="16"/>
              </w:rPr>
            </w:pPr>
            <w:r w:rsidRPr="00227136">
              <w:rPr>
                <w:rFonts w:ascii="Arial" w:hAnsi="Arial" w:cs="Arial"/>
                <w:sz w:val="16"/>
                <w:szCs w:val="16"/>
              </w:rPr>
              <w:t>1,726</w:t>
            </w:r>
          </w:p>
        </w:tc>
        <w:tc>
          <w:tcPr>
            <w:tcW w:w="880" w:type="dxa"/>
            <w:tcBorders>
              <w:top w:val="nil"/>
              <w:left w:val="nil"/>
              <w:bottom w:val="nil"/>
              <w:right w:val="nil"/>
            </w:tcBorders>
            <w:shd w:val="clear" w:color="auto" w:fill="auto"/>
            <w:noWrap/>
            <w:vAlign w:val="bottom"/>
            <w:hideMark/>
          </w:tcPr>
          <w:p w14:paraId="0EAE7AC1" w14:textId="7871CCF0" w:rsidR="00227136" w:rsidRPr="00227136" w:rsidRDefault="00227136" w:rsidP="00B9139E">
            <w:pPr>
              <w:spacing w:after="0" w:line="240" w:lineRule="auto"/>
              <w:jc w:val="right"/>
              <w:rPr>
                <w:rFonts w:ascii="Arial" w:hAnsi="Arial" w:cs="Arial"/>
                <w:sz w:val="16"/>
                <w:szCs w:val="16"/>
              </w:rPr>
            </w:pPr>
            <w:r w:rsidRPr="00227136">
              <w:rPr>
                <w:rFonts w:ascii="Arial" w:hAnsi="Arial" w:cs="Arial"/>
                <w:sz w:val="16"/>
                <w:szCs w:val="16"/>
              </w:rPr>
              <w:t>1,726</w:t>
            </w:r>
          </w:p>
        </w:tc>
        <w:tc>
          <w:tcPr>
            <w:tcW w:w="880" w:type="dxa"/>
            <w:tcBorders>
              <w:top w:val="nil"/>
              <w:left w:val="nil"/>
              <w:bottom w:val="nil"/>
              <w:right w:val="nil"/>
            </w:tcBorders>
            <w:shd w:val="clear" w:color="auto" w:fill="auto"/>
            <w:noWrap/>
            <w:vAlign w:val="bottom"/>
            <w:hideMark/>
          </w:tcPr>
          <w:p w14:paraId="56A7F69C" w14:textId="40D01A49" w:rsidR="00227136" w:rsidRPr="00227136" w:rsidRDefault="00227136" w:rsidP="00B9139E">
            <w:pPr>
              <w:spacing w:after="0" w:line="240" w:lineRule="auto"/>
              <w:jc w:val="right"/>
              <w:rPr>
                <w:rFonts w:ascii="Arial" w:hAnsi="Arial" w:cs="Arial"/>
                <w:sz w:val="16"/>
                <w:szCs w:val="16"/>
              </w:rPr>
            </w:pPr>
            <w:r w:rsidRPr="00227136">
              <w:rPr>
                <w:rFonts w:ascii="Arial" w:hAnsi="Arial" w:cs="Arial"/>
                <w:sz w:val="16"/>
                <w:szCs w:val="16"/>
              </w:rPr>
              <w:t>1,726</w:t>
            </w:r>
          </w:p>
        </w:tc>
        <w:tc>
          <w:tcPr>
            <w:tcW w:w="880" w:type="dxa"/>
            <w:tcBorders>
              <w:top w:val="nil"/>
              <w:left w:val="nil"/>
              <w:bottom w:val="nil"/>
              <w:right w:val="nil"/>
            </w:tcBorders>
            <w:shd w:val="clear" w:color="auto" w:fill="auto"/>
            <w:noWrap/>
            <w:vAlign w:val="bottom"/>
            <w:hideMark/>
          </w:tcPr>
          <w:p w14:paraId="04AC96DE" w14:textId="0A8D292E" w:rsidR="00227136" w:rsidRPr="00227136" w:rsidRDefault="00227136" w:rsidP="00B9139E">
            <w:pPr>
              <w:spacing w:after="0" w:line="240" w:lineRule="auto"/>
              <w:jc w:val="right"/>
              <w:rPr>
                <w:rFonts w:ascii="Arial" w:hAnsi="Arial" w:cs="Arial"/>
                <w:sz w:val="16"/>
                <w:szCs w:val="16"/>
              </w:rPr>
            </w:pPr>
            <w:r w:rsidRPr="00227136">
              <w:rPr>
                <w:rFonts w:ascii="Arial" w:hAnsi="Arial" w:cs="Arial"/>
                <w:sz w:val="16"/>
                <w:szCs w:val="16"/>
              </w:rPr>
              <w:t>1,726</w:t>
            </w:r>
          </w:p>
        </w:tc>
      </w:tr>
      <w:tr w:rsidR="00227136" w:rsidRPr="00227136" w14:paraId="123ABA3E" w14:textId="77777777" w:rsidTr="000322C2">
        <w:trPr>
          <w:trHeight w:val="204"/>
        </w:trPr>
        <w:tc>
          <w:tcPr>
            <w:tcW w:w="2900" w:type="dxa"/>
            <w:tcBorders>
              <w:top w:val="nil"/>
              <w:left w:val="nil"/>
              <w:bottom w:val="single" w:sz="4" w:space="0" w:color="auto"/>
              <w:right w:val="nil"/>
            </w:tcBorders>
            <w:shd w:val="clear" w:color="auto" w:fill="auto"/>
            <w:noWrap/>
            <w:vAlign w:val="center"/>
            <w:hideMark/>
          </w:tcPr>
          <w:p w14:paraId="4CA0E922" w14:textId="77777777" w:rsidR="00227136" w:rsidRPr="00227136" w:rsidRDefault="00227136" w:rsidP="00227136">
            <w:pPr>
              <w:spacing w:after="0" w:line="240" w:lineRule="auto"/>
              <w:jc w:val="left"/>
              <w:rPr>
                <w:rFonts w:ascii="Arial" w:hAnsi="Arial" w:cs="Arial"/>
                <w:b/>
                <w:bCs/>
                <w:sz w:val="16"/>
                <w:szCs w:val="16"/>
              </w:rPr>
            </w:pPr>
            <w:r w:rsidRPr="00227136">
              <w:rPr>
                <w:rFonts w:ascii="Arial" w:hAnsi="Arial" w:cs="Arial"/>
                <w:b/>
                <w:bCs/>
                <w:sz w:val="16"/>
                <w:szCs w:val="16"/>
              </w:rPr>
              <w:t>Total expenses for Outcome 1</w:t>
            </w:r>
          </w:p>
        </w:tc>
        <w:tc>
          <w:tcPr>
            <w:tcW w:w="880" w:type="dxa"/>
            <w:tcBorders>
              <w:top w:val="single" w:sz="4" w:space="0" w:color="auto"/>
              <w:left w:val="nil"/>
              <w:bottom w:val="single" w:sz="4" w:space="0" w:color="auto"/>
              <w:right w:val="nil"/>
            </w:tcBorders>
            <w:shd w:val="clear" w:color="auto" w:fill="auto"/>
            <w:noWrap/>
            <w:vAlign w:val="bottom"/>
            <w:hideMark/>
          </w:tcPr>
          <w:p w14:paraId="541CA9C6" w14:textId="64718833" w:rsidR="00227136" w:rsidRPr="00227136" w:rsidRDefault="00227136" w:rsidP="00B9139E">
            <w:pPr>
              <w:spacing w:after="0" w:line="240" w:lineRule="auto"/>
              <w:jc w:val="right"/>
              <w:rPr>
                <w:rFonts w:ascii="Arial" w:hAnsi="Arial" w:cs="Arial"/>
                <w:b/>
                <w:bCs/>
                <w:color w:val="000000"/>
                <w:sz w:val="16"/>
                <w:szCs w:val="16"/>
              </w:rPr>
            </w:pPr>
            <w:r w:rsidRPr="00227136">
              <w:rPr>
                <w:rFonts w:ascii="Arial" w:hAnsi="Arial" w:cs="Arial"/>
                <w:b/>
                <w:bCs/>
                <w:color w:val="000000"/>
                <w:sz w:val="16"/>
                <w:szCs w:val="16"/>
              </w:rPr>
              <w:t>29,217</w:t>
            </w:r>
          </w:p>
        </w:tc>
        <w:tc>
          <w:tcPr>
            <w:tcW w:w="880" w:type="dxa"/>
            <w:tcBorders>
              <w:top w:val="single" w:sz="4" w:space="0" w:color="auto"/>
              <w:left w:val="nil"/>
              <w:bottom w:val="single" w:sz="4" w:space="0" w:color="auto"/>
              <w:right w:val="nil"/>
            </w:tcBorders>
            <w:shd w:val="clear" w:color="000000" w:fill="E6E6E6"/>
            <w:noWrap/>
            <w:vAlign w:val="bottom"/>
            <w:hideMark/>
          </w:tcPr>
          <w:p w14:paraId="6AA9E466" w14:textId="7282F918" w:rsidR="00227136" w:rsidRPr="00227136" w:rsidRDefault="00227136" w:rsidP="00B9139E">
            <w:pPr>
              <w:spacing w:after="0" w:line="240" w:lineRule="auto"/>
              <w:jc w:val="right"/>
              <w:rPr>
                <w:rFonts w:ascii="Arial" w:hAnsi="Arial" w:cs="Arial"/>
                <w:b/>
                <w:bCs/>
                <w:color w:val="000000"/>
                <w:sz w:val="16"/>
                <w:szCs w:val="16"/>
              </w:rPr>
            </w:pPr>
            <w:r w:rsidRPr="00227136">
              <w:rPr>
                <w:rFonts w:ascii="Arial" w:hAnsi="Arial" w:cs="Arial"/>
                <w:b/>
                <w:bCs/>
                <w:color w:val="000000"/>
                <w:sz w:val="16"/>
                <w:szCs w:val="16"/>
              </w:rPr>
              <w:t>34,704</w:t>
            </w:r>
          </w:p>
        </w:tc>
        <w:tc>
          <w:tcPr>
            <w:tcW w:w="880" w:type="dxa"/>
            <w:tcBorders>
              <w:top w:val="single" w:sz="4" w:space="0" w:color="auto"/>
              <w:left w:val="nil"/>
              <w:bottom w:val="single" w:sz="4" w:space="0" w:color="auto"/>
              <w:right w:val="nil"/>
            </w:tcBorders>
            <w:shd w:val="clear" w:color="auto" w:fill="auto"/>
            <w:noWrap/>
            <w:vAlign w:val="bottom"/>
            <w:hideMark/>
          </w:tcPr>
          <w:p w14:paraId="12AC043C" w14:textId="259B157E" w:rsidR="00227136" w:rsidRPr="00227136" w:rsidRDefault="00227136" w:rsidP="00B9139E">
            <w:pPr>
              <w:spacing w:after="0" w:line="240" w:lineRule="auto"/>
              <w:jc w:val="right"/>
              <w:rPr>
                <w:rFonts w:ascii="Arial" w:hAnsi="Arial" w:cs="Arial"/>
                <w:b/>
                <w:bCs/>
                <w:sz w:val="16"/>
                <w:szCs w:val="16"/>
              </w:rPr>
            </w:pPr>
            <w:r w:rsidRPr="00227136">
              <w:rPr>
                <w:rFonts w:ascii="Arial" w:hAnsi="Arial" w:cs="Arial"/>
                <w:b/>
                <w:bCs/>
                <w:sz w:val="16"/>
                <w:szCs w:val="16"/>
              </w:rPr>
              <w:t>36,401</w:t>
            </w:r>
          </w:p>
        </w:tc>
        <w:tc>
          <w:tcPr>
            <w:tcW w:w="880" w:type="dxa"/>
            <w:tcBorders>
              <w:top w:val="single" w:sz="4" w:space="0" w:color="auto"/>
              <w:left w:val="nil"/>
              <w:bottom w:val="single" w:sz="4" w:space="0" w:color="auto"/>
              <w:right w:val="nil"/>
            </w:tcBorders>
            <w:shd w:val="clear" w:color="auto" w:fill="auto"/>
            <w:noWrap/>
            <w:vAlign w:val="bottom"/>
            <w:hideMark/>
          </w:tcPr>
          <w:p w14:paraId="6C2B29D7" w14:textId="49943B58" w:rsidR="00227136" w:rsidRPr="00227136" w:rsidRDefault="00227136" w:rsidP="00B9139E">
            <w:pPr>
              <w:spacing w:after="0" w:line="240" w:lineRule="auto"/>
              <w:jc w:val="right"/>
              <w:rPr>
                <w:rFonts w:ascii="Arial" w:hAnsi="Arial" w:cs="Arial"/>
                <w:b/>
                <w:bCs/>
                <w:sz w:val="16"/>
                <w:szCs w:val="16"/>
              </w:rPr>
            </w:pPr>
            <w:r w:rsidRPr="00227136">
              <w:rPr>
                <w:rFonts w:ascii="Arial" w:hAnsi="Arial" w:cs="Arial"/>
                <w:b/>
                <w:bCs/>
                <w:sz w:val="16"/>
                <w:szCs w:val="16"/>
              </w:rPr>
              <w:t>37,093</w:t>
            </w:r>
          </w:p>
        </w:tc>
        <w:tc>
          <w:tcPr>
            <w:tcW w:w="880" w:type="dxa"/>
            <w:tcBorders>
              <w:top w:val="single" w:sz="4" w:space="0" w:color="auto"/>
              <w:left w:val="nil"/>
              <w:bottom w:val="single" w:sz="4" w:space="0" w:color="auto"/>
              <w:right w:val="nil"/>
            </w:tcBorders>
            <w:shd w:val="clear" w:color="auto" w:fill="auto"/>
            <w:noWrap/>
            <w:vAlign w:val="bottom"/>
            <w:hideMark/>
          </w:tcPr>
          <w:p w14:paraId="4EF11836" w14:textId="56B57E20" w:rsidR="00227136" w:rsidRPr="00227136" w:rsidRDefault="00227136" w:rsidP="00B9139E">
            <w:pPr>
              <w:spacing w:after="0" w:line="240" w:lineRule="auto"/>
              <w:jc w:val="right"/>
              <w:rPr>
                <w:rFonts w:ascii="Arial" w:hAnsi="Arial" w:cs="Arial"/>
                <w:b/>
                <w:bCs/>
                <w:sz w:val="16"/>
                <w:szCs w:val="16"/>
              </w:rPr>
            </w:pPr>
            <w:r w:rsidRPr="00227136">
              <w:rPr>
                <w:rFonts w:ascii="Arial" w:hAnsi="Arial" w:cs="Arial"/>
                <w:b/>
                <w:bCs/>
                <w:sz w:val="16"/>
                <w:szCs w:val="16"/>
              </w:rPr>
              <w:t>36,544</w:t>
            </w:r>
          </w:p>
        </w:tc>
      </w:tr>
    </w:tbl>
    <w:p w14:paraId="2A859A6C" w14:textId="39AB0472" w:rsidR="00B9139E" w:rsidRDefault="00B9139E" w:rsidP="00B9139E">
      <w:pPr>
        <w:spacing w:after="0" w:line="240" w:lineRule="auto"/>
        <w:rPr>
          <w:rFonts w:ascii="Arial" w:hAnsi="Arial" w:cs="Arial"/>
          <w:sz w:val="16"/>
          <w:szCs w:val="16"/>
        </w:rPr>
      </w:pPr>
    </w:p>
    <w:tbl>
      <w:tblPr>
        <w:tblW w:w="7396" w:type="dxa"/>
        <w:tblLook w:val="04A0" w:firstRow="1" w:lastRow="0" w:firstColumn="1" w:lastColumn="0" w:noHBand="0" w:noVBand="1"/>
      </w:tblPr>
      <w:tblGrid>
        <w:gridCol w:w="2916"/>
        <w:gridCol w:w="896"/>
        <w:gridCol w:w="896"/>
        <w:gridCol w:w="896"/>
        <w:gridCol w:w="896"/>
        <w:gridCol w:w="896"/>
      </w:tblGrid>
      <w:tr w:rsidR="001C27BF" w:rsidRPr="001C27BF" w14:paraId="7C7670EC" w14:textId="77777777" w:rsidTr="001C27BF">
        <w:trPr>
          <w:trHeight w:val="229"/>
        </w:trPr>
        <w:tc>
          <w:tcPr>
            <w:tcW w:w="2916" w:type="dxa"/>
            <w:tcBorders>
              <w:top w:val="single" w:sz="4" w:space="0" w:color="auto"/>
              <w:left w:val="nil"/>
              <w:bottom w:val="nil"/>
              <w:right w:val="nil"/>
            </w:tcBorders>
            <w:shd w:val="clear" w:color="auto" w:fill="auto"/>
            <w:noWrap/>
            <w:vAlign w:val="center"/>
            <w:hideMark/>
          </w:tcPr>
          <w:p w14:paraId="78E6BF90" w14:textId="77777777" w:rsidR="001C27BF" w:rsidRPr="001C27BF" w:rsidRDefault="001C27BF" w:rsidP="001C27BF">
            <w:pPr>
              <w:spacing w:after="0" w:line="240" w:lineRule="auto"/>
              <w:jc w:val="left"/>
              <w:rPr>
                <w:rFonts w:ascii="Arial" w:hAnsi="Arial" w:cs="Arial"/>
                <w:sz w:val="16"/>
                <w:szCs w:val="16"/>
              </w:rPr>
            </w:pPr>
            <w:r w:rsidRPr="001C27BF">
              <w:rPr>
                <w:rFonts w:ascii="Arial" w:hAnsi="Arial" w:cs="Arial"/>
                <w:sz w:val="16"/>
                <w:szCs w:val="16"/>
              </w:rPr>
              <w:t> </w:t>
            </w:r>
          </w:p>
        </w:tc>
        <w:tc>
          <w:tcPr>
            <w:tcW w:w="896" w:type="dxa"/>
            <w:tcBorders>
              <w:top w:val="single" w:sz="4" w:space="0" w:color="auto"/>
              <w:left w:val="nil"/>
              <w:bottom w:val="nil"/>
              <w:right w:val="nil"/>
            </w:tcBorders>
            <w:shd w:val="clear" w:color="auto" w:fill="auto"/>
            <w:noWrap/>
            <w:vAlign w:val="center"/>
            <w:hideMark/>
          </w:tcPr>
          <w:p w14:paraId="474FDE1D" w14:textId="77777777" w:rsidR="001C27BF" w:rsidRPr="001C27BF" w:rsidRDefault="001C27BF" w:rsidP="001C27BF">
            <w:pPr>
              <w:spacing w:after="0" w:line="240" w:lineRule="auto"/>
              <w:jc w:val="right"/>
              <w:rPr>
                <w:rFonts w:ascii="Arial" w:hAnsi="Arial" w:cs="Arial"/>
                <w:sz w:val="16"/>
                <w:szCs w:val="16"/>
              </w:rPr>
            </w:pPr>
            <w:r w:rsidRPr="001C27BF">
              <w:rPr>
                <w:rFonts w:ascii="Arial" w:hAnsi="Arial" w:cs="Arial"/>
                <w:sz w:val="16"/>
                <w:szCs w:val="16"/>
              </w:rPr>
              <w:t>2020-21</w:t>
            </w:r>
          </w:p>
        </w:tc>
        <w:tc>
          <w:tcPr>
            <w:tcW w:w="896" w:type="dxa"/>
            <w:tcBorders>
              <w:top w:val="single" w:sz="4" w:space="0" w:color="000000"/>
              <w:left w:val="nil"/>
              <w:bottom w:val="nil"/>
              <w:right w:val="nil"/>
            </w:tcBorders>
            <w:shd w:val="clear" w:color="000000" w:fill="E6E6E6"/>
            <w:noWrap/>
            <w:vAlign w:val="center"/>
            <w:hideMark/>
          </w:tcPr>
          <w:p w14:paraId="5E08E077" w14:textId="77777777" w:rsidR="001C27BF" w:rsidRPr="001C27BF" w:rsidRDefault="001C27BF" w:rsidP="001C27BF">
            <w:pPr>
              <w:spacing w:after="0" w:line="240" w:lineRule="auto"/>
              <w:jc w:val="right"/>
              <w:rPr>
                <w:rFonts w:ascii="Arial" w:hAnsi="Arial" w:cs="Arial"/>
                <w:sz w:val="16"/>
                <w:szCs w:val="16"/>
              </w:rPr>
            </w:pPr>
            <w:r w:rsidRPr="001C27BF">
              <w:rPr>
                <w:rFonts w:ascii="Arial" w:hAnsi="Arial" w:cs="Arial"/>
                <w:sz w:val="16"/>
                <w:szCs w:val="16"/>
              </w:rPr>
              <w:t>2021-22</w:t>
            </w:r>
          </w:p>
        </w:tc>
        <w:tc>
          <w:tcPr>
            <w:tcW w:w="896" w:type="dxa"/>
            <w:tcBorders>
              <w:top w:val="nil"/>
              <w:left w:val="nil"/>
              <w:bottom w:val="nil"/>
              <w:right w:val="nil"/>
            </w:tcBorders>
            <w:shd w:val="clear" w:color="auto" w:fill="auto"/>
            <w:noWrap/>
            <w:vAlign w:val="center"/>
            <w:hideMark/>
          </w:tcPr>
          <w:p w14:paraId="15981E95" w14:textId="77777777" w:rsidR="001C27BF" w:rsidRPr="001C27BF" w:rsidRDefault="001C27BF" w:rsidP="001C27BF">
            <w:pPr>
              <w:spacing w:after="0" w:line="240" w:lineRule="auto"/>
              <w:jc w:val="right"/>
              <w:rPr>
                <w:rFonts w:ascii="Arial" w:hAnsi="Arial" w:cs="Arial"/>
                <w:sz w:val="16"/>
                <w:szCs w:val="16"/>
              </w:rPr>
            </w:pPr>
          </w:p>
        </w:tc>
        <w:tc>
          <w:tcPr>
            <w:tcW w:w="896" w:type="dxa"/>
            <w:tcBorders>
              <w:top w:val="nil"/>
              <w:left w:val="nil"/>
              <w:bottom w:val="nil"/>
              <w:right w:val="nil"/>
            </w:tcBorders>
            <w:shd w:val="clear" w:color="auto" w:fill="auto"/>
            <w:noWrap/>
            <w:vAlign w:val="center"/>
            <w:hideMark/>
          </w:tcPr>
          <w:p w14:paraId="07D9FC72" w14:textId="77777777" w:rsidR="001C27BF" w:rsidRPr="001C27BF" w:rsidRDefault="001C27BF" w:rsidP="001C27BF">
            <w:pPr>
              <w:spacing w:after="0" w:line="240" w:lineRule="auto"/>
              <w:jc w:val="right"/>
              <w:rPr>
                <w:rFonts w:ascii="Times New Roman" w:hAnsi="Times New Roman"/>
              </w:rPr>
            </w:pPr>
          </w:p>
        </w:tc>
        <w:tc>
          <w:tcPr>
            <w:tcW w:w="896" w:type="dxa"/>
            <w:tcBorders>
              <w:top w:val="nil"/>
              <w:left w:val="nil"/>
              <w:bottom w:val="nil"/>
              <w:right w:val="nil"/>
            </w:tcBorders>
            <w:shd w:val="clear" w:color="auto" w:fill="auto"/>
            <w:noWrap/>
            <w:vAlign w:val="center"/>
            <w:hideMark/>
          </w:tcPr>
          <w:p w14:paraId="50B64B60" w14:textId="77777777" w:rsidR="001C27BF" w:rsidRPr="001C27BF" w:rsidRDefault="001C27BF" w:rsidP="001C27BF">
            <w:pPr>
              <w:spacing w:after="0" w:line="240" w:lineRule="auto"/>
              <w:jc w:val="right"/>
              <w:rPr>
                <w:rFonts w:ascii="Times New Roman" w:hAnsi="Times New Roman"/>
              </w:rPr>
            </w:pPr>
          </w:p>
        </w:tc>
      </w:tr>
      <w:tr w:rsidR="001C27BF" w:rsidRPr="001C27BF" w14:paraId="22510D61" w14:textId="77777777" w:rsidTr="001C27BF">
        <w:trPr>
          <w:trHeight w:val="204"/>
        </w:trPr>
        <w:tc>
          <w:tcPr>
            <w:tcW w:w="2916" w:type="dxa"/>
            <w:tcBorders>
              <w:top w:val="nil"/>
              <w:left w:val="nil"/>
              <w:bottom w:val="single" w:sz="4" w:space="0" w:color="auto"/>
              <w:right w:val="nil"/>
            </w:tcBorders>
            <w:shd w:val="clear" w:color="auto" w:fill="auto"/>
            <w:noWrap/>
            <w:vAlign w:val="center"/>
            <w:hideMark/>
          </w:tcPr>
          <w:p w14:paraId="66D6FFC6" w14:textId="77777777" w:rsidR="001C27BF" w:rsidRPr="001C27BF" w:rsidRDefault="001C27BF" w:rsidP="001C27BF">
            <w:pPr>
              <w:spacing w:after="0" w:line="240" w:lineRule="auto"/>
              <w:jc w:val="left"/>
              <w:rPr>
                <w:rFonts w:ascii="Arial" w:hAnsi="Arial" w:cs="Arial"/>
                <w:b/>
                <w:bCs/>
                <w:color w:val="000000"/>
                <w:sz w:val="16"/>
                <w:szCs w:val="16"/>
              </w:rPr>
            </w:pPr>
            <w:r w:rsidRPr="001C27BF">
              <w:rPr>
                <w:rFonts w:ascii="Arial" w:hAnsi="Arial" w:cs="Arial"/>
                <w:b/>
                <w:bCs/>
                <w:color w:val="000000"/>
                <w:sz w:val="16"/>
                <w:szCs w:val="16"/>
              </w:rPr>
              <w:t>Average staffing level (number)</w:t>
            </w:r>
          </w:p>
        </w:tc>
        <w:tc>
          <w:tcPr>
            <w:tcW w:w="896" w:type="dxa"/>
            <w:tcBorders>
              <w:top w:val="single" w:sz="4" w:space="0" w:color="000000"/>
              <w:left w:val="nil"/>
              <w:bottom w:val="single" w:sz="4" w:space="0" w:color="000000"/>
              <w:right w:val="nil"/>
            </w:tcBorders>
            <w:shd w:val="clear" w:color="auto" w:fill="auto"/>
            <w:noWrap/>
            <w:vAlign w:val="bottom"/>
            <w:hideMark/>
          </w:tcPr>
          <w:p w14:paraId="611F3A73" w14:textId="38DDF73A" w:rsidR="001C27BF" w:rsidRPr="001C27BF" w:rsidRDefault="001C27BF" w:rsidP="001C27BF">
            <w:pPr>
              <w:spacing w:after="0" w:line="240" w:lineRule="auto"/>
              <w:jc w:val="right"/>
              <w:rPr>
                <w:rFonts w:ascii="Arial" w:hAnsi="Arial" w:cs="Arial"/>
                <w:color w:val="000000"/>
                <w:sz w:val="16"/>
                <w:szCs w:val="16"/>
              </w:rPr>
            </w:pPr>
            <w:r w:rsidRPr="001C27BF">
              <w:rPr>
                <w:rFonts w:ascii="Arial" w:hAnsi="Arial" w:cs="Arial"/>
                <w:color w:val="000000"/>
                <w:sz w:val="16"/>
                <w:szCs w:val="16"/>
              </w:rPr>
              <w:t>164</w:t>
            </w:r>
          </w:p>
        </w:tc>
        <w:tc>
          <w:tcPr>
            <w:tcW w:w="896" w:type="dxa"/>
            <w:tcBorders>
              <w:top w:val="single" w:sz="4" w:space="0" w:color="000000"/>
              <w:left w:val="nil"/>
              <w:bottom w:val="single" w:sz="4" w:space="0" w:color="000000"/>
              <w:right w:val="nil"/>
            </w:tcBorders>
            <w:shd w:val="clear" w:color="000000" w:fill="E6E6E6"/>
            <w:noWrap/>
            <w:vAlign w:val="bottom"/>
            <w:hideMark/>
          </w:tcPr>
          <w:p w14:paraId="061240B9" w14:textId="36624935" w:rsidR="001C27BF" w:rsidRPr="001C27BF" w:rsidRDefault="001C27BF" w:rsidP="001C27BF">
            <w:pPr>
              <w:spacing w:after="0" w:line="240" w:lineRule="auto"/>
              <w:jc w:val="right"/>
              <w:rPr>
                <w:rFonts w:ascii="Arial" w:hAnsi="Arial" w:cs="Arial"/>
                <w:color w:val="000000"/>
                <w:sz w:val="16"/>
                <w:szCs w:val="16"/>
              </w:rPr>
            </w:pPr>
            <w:r w:rsidRPr="001C27BF">
              <w:rPr>
                <w:rFonts w:ascii="Arial" w:hAnsi="Arial" w:cs="Arial"/>
                <w:color w:val="000000"/>
                <w:sz w:val="16"/>
                <w:szCs w:val="16"/>
              </w:rPr>
              <w:t>174</w:t>
            </w:r>
          </w:p>
        </w:tc>
        <w:tc>
          <w:tcPr>
            <w:tcW w:w="896" w:type="dxa"/>
            <w:tcBorders>
              <w:top w:val="nil"/>
              <w:left w:val="nil"/>
              <w:bottom w:val="nil"/>
              <w:right w:val="nil"/>
            </w:tcBorders>
            <w:shd w:val="clear" w:color="auto" w:fill="auto"/>
            <w:noWrap/>
            <w:vAlign w:val="bottom"/>
            <w:hideMark/>
          </w:tcPr>
          <w:p w14:paraId="05499EC0" w14:textId="77777777" w:rsidR="001C27BF" w:rsidRPr="001C27BF" w:rsidRDefault="001C27BF" w:rsidP="001C27BF">
            <w:pPr>
              <w:spacing w:after="0" w:line="240" w:lineRule="auto"/>
              <w:jc w:val="right"/>
              <w:rPr>
                <w:rFonts w:ascii="Arial" w:hAnsi="Arial" w:cs="Arial"/>
                <w:color w:val="000000"/>
                <w:sz w:val="16"/>
                <w:szCs w:val="16"/>
              </w:rPr>
            </w:pPr>
          </w:p>
        </w:tc>
        <w:tc>
          <w:tcPr>
            <w:tcW w:w="896" w:type="dxa"/>
            <w:tcBorders>
              <w:top w:val="nil"/>
              <w:left w:val="nil"/>
              <w:bottom w:val="nil"/>
              <w:right w:val="nil"/>
            </w:tcBorders>
            <w:shd w:val="clear" w:color="auto" w:fill="auto"/>
            <w:noWrap/>
            <w:vAlign w:val="bottom"/>
            <w:hideMark/>
          </w:tcPr>
          <w:p w14:paraId="745BDF4C" w14:textId="77777777" w:rsidR="001C27BF" w:rsidRPr="001C27BF" w:rsidRDefault="001C27BF" w:rsidP="001C27BF">
            <w:pPr>
              <w:spacing w:after="0" w:line="240" w:lineRule="auto"/>
              <w:jc w:val="right"/>
              <w:rPr>
                <w:rFonts w:ascii="Times New Roman" w:hAnsi="Times New Roman"/>
              </w:rPr>
            </w:pPr>
          </w:p>
        </w:tc>
        <w:tc>
          <w:tcPr>
            <w:tcW w:w="896" w:type="dxa"/>
            <w:tcBorders>
              <w:top w:val="nil"/>
              <w:left w:val="nil"/>
              <w:bottom w:val="nil"/>
              <w:right w:val="nil"/>
            </w:tcBorders>
            <w:shd w:val="clear" w:color="auto" w:fill="auto"/>
            <w:noWrap/>
            <w:vAlign w:val="bottom"/>
            <w:hideMark/>
          </w:tcPr>
          <w:p w14:paraId="0392659E" w14:textId="77777777" w:rsidR="001C27BF" w:rsidRPr="001C27BF" w:rsidRDefault="001C27BF" w:rsidP="001C27BF">
            <w:pPr>
              <w:spacing w:after="0" w:line="240" w:lineRule="auto"/>
              <w:jc w:val="right"/>
              <w:rPr>
                <w:rFonts w:ascii="Times New Roman" w:hAnsi="Times New Roman"/>
              </w:rPr>
            </w:pPr>
          </w:p>
        </w:tc>
      </w:tr>
    </w:tbl>
    <w:p w14:paraId="55FE2AC2" w14:textId="77777777" w:rsidR="00EB3F6D" w:rsidRPr="00B9139E" w:rsidRDefault="00EB3F6D" w:rsidP="0056206E">
      <w:pPr>
        <w:pStyle w:val="ListParagraph"/>
        <w:numPr>
          <w:ilvl w:val="0"/>
          <w:numId w:val="40"/>
        </w:numPr>
        <w:spacing w:before="60" w:after="0" w:line="240" w:lineRule="auto"/>
        <w:ind w:left="284" w:hanging="284"/>
        <w:rPr>
          <w:rFonts w:ascii="Arial" w:hAnsi="Arial" w:cs="Arial"/>
          <w:sz w:val="16"/>
          <w:szCs w:val="16"/>
        </w:rPr>
      </w:pPr>
      <w:r w:rsidRPr="00B9139E">
        <w:rPr>
          <w:rFonts w:ascii="Arial" w:hAnsi="Arial" w:cs="Arial"/>
          <w:sz w:val="16"/>
          <w:szCs w:val="16"/>
        </w:rPr>
        <w:t>Expenses not requiring appropriation in the Budget year reflect depreciation of heritage and cultural assets.</w:t>
      </w:r>
    </w:p>
    <w:p w14:paraId="5EA81D1B" w14:textId="11C3973A" w:rsidR="00FE5ED2" w:rsidRDefault="00FE5ED2" w:rsidP="008176BB">
      <w:pPr>
        <w:pStyle w:val="TableHeading"/>
        <w:spacing w:before="240"/>
        <w:rPr>
          <w:lang w:val="en-AU"/>
        </w:rPr>
      </w:pPr>
      <w:r w:rsidRPr="00B94E5D">
        <w:t xml:space="preserve">Performance criteria for Outcome </w:t>
      </w:r>
      <w:r w:rsidRPr="00B94E5D">
        <w:rPr>
          <w:lang w:val="en-US"/>
        </w:rPr>
        <w:t>1</w:t>
      </w:r>
    </w:p>
    <w:p w14:paraId="4FA274EF" w14:textId="4262D498" w:rsidR="00C211FF" w:rsidRDefault="00FE5ED2" w:rsidP="00BC44A7">
      <w:pPr>
        <w:pStyle w:val="TableGraphic"/>
        <w:jc w:val="left"/>
        <w:rPr>
          <w:i w:val="0"/>
          <w:color w:val="auto"/>
        </w:rPr>
      </w:pPr>
      <w:r w:rsidRPr="00C211FF">
        <w:rPr>
          <w:i w:val="0"/>
          <w:color w:val="auto"/>
        </w:rPr>
        <w:t xml:space="preserve"> </w:t>
      </w:r>
      <w:r w:rsidR="00216824" w:rsidRPr="00C211FF">
        <w:rPr>
          <w:i w:val="0"/>
          <w:color w:val="auto"/>
        </w:rPr>
        <w:t>There has been no change to the performance criteria for Outcome 1 resulting from the decisions made since 2021-22 Budget. The NFSA’s detailed performance criteria can be found in the 2021</w:t>
      </w:r>
      <w:r w:rsidR="00216824" w:rsidRPr="00C211FF">
        <w:rPr>
          <w:i w:val="0"/>
          <w:color w:val="auto"/>
        </w:rPr>
        <w:noBreakHyphen/>
        <w:t>22 Infrastructure, Transport, Regional Development and Communications PB Statements.</w:t>
      </w:r>
    </w:p>
    <w:p w14:paraId="64829505" w14:textId="77777777" w:rsidR="00C211FF" w:rsidRDefault="00C211FF">
      <w:pPr>
        <w:spacing w:after="0" w:line="240" w:lineRule="auto"/>
        <w:jc w:val="left"/>
      </w:pPr>
      <w:r>
        <w:rPr>
          <w:i/>
        </w:rPr>
        <w:br w:type="page"/>
      </w:r>
    </w:p>
    <w:p w14:paraId="42F80056" w14:textId="43902075" w:rsidR="00914885" w:rsidRPr="00E41681" w:rsidRDefault="00914885" w:rsidP="008176BB">
      <w:pPr>
        <w:pStyle w:val="Heading2-TOCNFSA"/>
      </w:pPr>
      <w:bookmarkStart w:id="42" w:name="_Toc92991327"/>
      <w:bookmarkStart w:id="43" w:name="_Toc93405249"/>
      <w:r w:rsidRPr="00E41681">
        <w:lastRenderedPageBreak/>
        <w:t>Section 3: Special account flows and budgeted financial statements</w:t>
      </w:r>
      <w:bookmarkEnd w:id="42"/>
      <w:bookmarkEnd w:id="43"/>
    </w:p>
    <w:p w14:paraId="46C453E7" w14:textId="56ED109E" w:rsidR="00A73688" w:rsidRDefault="00914885" w:rsidP="008176BB">
      <w:pPr>
        <w:pStyle w:val="Heading3NFSA"/>
      </w:pPr>
      <w:bookmarkStart w:id="44" w:name="_Toc92991328"/>
      <w:bookmarkStart w:id="45" w:name="_Toc93405250"/>
      <w:r w:rsidRPr="004D3E2B">
        <w:t>3.1</w:t>
      </w:r>
      <w:r w:rsidRPr="004D3E2B">
        <w:tab/>
      </w:r>
      <w:r w:rsidR="00A73688">
        <w:t>Special Account Flows</w:t>
      </w:r>
      <w:bookmarkEnd w:id="44"/>
      <w:bookmarkEnd w:id="45"/>
    </w:p>
    <w:p w14:paraId="5029C476" w14:textId="4F3C4F25" w:rsidR="00A73688" w:rsidRPr="00A73688" w:rsidRDefault="004E613D" w:rsidP="00A73688">
      <w:pPr>
        <w:rPr>
          <w:lang w:val="en-US"/>
        </w:rPr>
      </w:pPr>
      <w:r>
        <w:rPr>
          <w:lang w:val="en-US"/>
        </w:rPr>
        <w:t xml:space="preserve">The </w:t>
      </w:r>
      <w:r w:rsidR="00A73688">
        <w:rPr>
          <w:lang w:val="en-US"/>
        </w:rPr>
        <w:t>NFSA does not have any special accounts.</w:t>
      </w:r>
    </w:p>
    <w:p w14:paraId="3C9B6F81" w14:textId="686638EC" w:rsidR="00914885" w:rsidRDefault="00A73688" w:rsidP="008176BB">
      <w:pPr>
        <w:pStyle w:val="Heading3NFSA"/>
      </w:pPr>
      <w:bookmarkStart w:id="46" w:name="_Toc92991329"/>
      <w:bookmarkStart w:id="47" w:name="_Toc93405251"/>
      <w:r>
        <w:rPr>
          <w:lang w:val="en-US"/>
        </w:rPr>
        <w:t>3.2</w:t>
      </w:r>
      <w:r>
        <w:rPr>
          <w:lang w:val="en-US"/>
        </w:rPr>
        <w:tab/>
      </w:r>
      <w:r w:rsidR="00914885">
        <w:t>Budgeted financial statements</w:t>
      </w:r>
      <w:bookmarkEnd w:id="46"/>
      <w:bookmarkEnd w:id="47"/>
    </w:p>
    <w:p w14:paraId="321188F9" w14:textId="3DD28A03" w:rsidR="00914885" w:rsidRPr="004928FF" w:rsidRDefault="00914885" w:rsidP="00914885">
      <w:pPr>
        <w:pStyle w:val="Heading4"/>
      </w:pPr>
      <w:r w:rsidRPr="00EC73D1">
        <w:t>3.</w:t>
      </w:r>
      <w:r w:rsidR="00A73688">
        <w:rPr>
          <w:lang w:val="en-US"/>
        </w:rPr>
        <w:t>2</w:t>
      </w:r>
      <w:r w:rsidRPr="00EC73D1">
        <w:rPr>
          <w:lang w:val="en-AU"/>
        </w:rPr>
        <w:t>.1</w:t>
      </w:r>
      <w:r>
        <w:tab/>
      </w:r>
      <w:r w:rsidRPr="004928FF">
        <w:t xml:space="preserve">Analysis of </w:t>
      </w:r>
      <w:r>
        <w:t>b</w:t>
      </w:r>
      <w:r w:rsidRPr="004928FF">
        <w:t xml:space="preserve">udgeted </w:t>
      </w:r>
      <w:r>
        <w:t>f</w:t>
      </w:r>
      <w:r w:rsidRPr="004928FF">
        <w:t xml:space="preserve">inancial </w:t>
      </w:r>
      <w:r>
        <w:t>s</w:t>
      </w:r>
      <w:r w:rsidRPr="004928FF">
        <w:t>tatements</w:t>
      </w:r>
    </w:p>
    <w:p w14:paraId="5816A902" w14:textId="77777777" w:rsidR="00FE5ED2" w:rsidRPr="00036AF6" w:rsidRDefault="00FE5ED2" w:rsidP="00FE5ED2">
      <w:pPr>
        <w:spacing w:after="120"/>
        <w:jc w:val="left"/>
        <w:rPr>
          <w:b/>
        </w:rPr>
      </w:pPr>
      <w:r w:rsidRPr="00036AF6">
        <w:rPr>
          <w:b/>
        </w:rPr>
        <w:t>Comprehensive income statement</w:t>
      </w:r>
    </w:p>
    <w:p w14:paraId="785E89D7" w14:textId="77777777" w:rsidR="00FE5ED2" w:rsidRPr="00036AF6" w:rsidRDefault="00FE5ED2" w:rsidP="00FE5ED2">
      <w:pPr>
        <w:spacing w:after="120"/>
        <w:jc w:val="left"/>
      </w:pPr>
      <w:r w:rsidRPr="00036AF6">
        <w:t>Total income in 2021–22 is expected to be $3</w:t>
      </w:r>
      <w:r w:rsidRPr="00FA7665">
        <w:t>3.5</w:t>
      </w:r>
      <w:r w:rsidRPr="00036AF6">
        <w:t xml:space="preserve"> million, which includes $2</w:t>
      </w:r>
      <w:r w:rsidRPr="00FA7665">
        <w:t>8.0</w:t>
      </w:r>
      <w:r w:rsidRPr="00036AF6">
        <w:t xml:space="preserve"> million of revenue from Government, $2.7 million of own sourced revenue and $2.8 million of collection gains. </w:t>
      </w:r>
    </w:p>
    <w:p w14:paraId="5DDAEE52" w14:textId="07AEAA67" w:rsidR="00FE5ED2" w:rsidRPr="00036AF6" w:rsidRDefault="00FE5ED2" w:rsidP="00FE5ED2">
      <w:pPr>
        <w:spacing w:after="120"/>
        <w:jc w:val="left"/>
      </w:pPr>
      <w:r w:rsidRPr="00036AF6">
        <w:t>Total expenses for 2021-22 are estimated to be $3</w:t>
      </w:r>
      <w:r w:rsidRPr="00FA7665">
        <w:t>4.7</w:t>
      </w:r>
      <w:r w:rsidRPr="00036AF6">
        <w:t xml:space="preserve"> million, which is $</w:t>
      </w:r>
      <w:r w:rsidRPr="00FA7665">
        <w:t>5.5</w:t>
      </w:r>
      <w:r w:rsidRPr="00036AF6">
        <w:t xml:space="preserve"> million higher than the 2020-21 estimated actual. </w:t>
      </w:r>
      <w:r w:rsidRPr="00FA7665">
        <w:t>E</w:t>
      </w:r>
      <w:r w:rsidRPr="00036AF6">
        <w:t xml:space="preserve">mployee benefits have increased by </w:t>
      </w:r>
      <w:r w:rsidRPr="00FA7665">
        <w:t>$1.9</w:t>
      </w:r>
      <w:r w:rsidR="00782AFD">
        <w:t> </w:t>
      </w:r>
      <w:r w:rsidRPr="00FA7665">
        <w:t>m</w:t>
      </w:r>
      <w:r w:rsidR="00782AFD">
        <w:t>illion</w:t>
      </w:r>
      <w:r w:rsidRPr="00FA7665">
        <w:t xml:space="preserve"> ($0.7</w:t>
      </w:r>
      <w:r w:rsidR="00782AFD">
        <w:t> </w:t>
      </w:r>
      <w:r w:rsidRPr="00FA7665">
        <w:t>m</w:t>
      </w:r>
      <w:r w:rsidR="00782AFD">
        <w:t>illion</w:t>
      </w:r>
      <w:r w:rsidRPr="00FA7665">
        <w:t xml:space="preserve"> funded from the new measure)</w:t>
      </w:r>
      <w:r w:rsidRPr="00036AF6">
        <w:t xml:space="preserve">, supplier expenses have increased by </w:t>
      </w:r>
      <w:r w:rsidRPr="00FA7665">
        <w:t>$3.7</w:t>
      </w:r>
      <w:r w:rsidR="00782AFD">
        <w:t> </w:t>
      </w:r>
      <w:r w:rsidRPr="00FA7665">
        <w:t>m</w:t>
      </w:r>
      <w:r w:rsidR="00782AFD">
        <w:t>illion</w:t>
      </w:r>
      <w:r w:rsidRPr="00FA7665">
        <w:t xml:space="preserve"> ($2.2</w:t>
      </w:r>
      <w:r w:rsidR="00782AFD">
        <w:t> </w:t>
      </w:r>
      <w:r w:rsidRPr="00FA7665">
        <w:t>m</w:t>
      </w:r>
      <w:r w:rsidR="00782AFD">
        <w:t>illion</w:t>
      </w:r>
      <w:r w:rsidRPr="00FA7665">
        <w:t xml:space="preserve"> funded from the new measure)</w:t>
      </w:r>
      <w:r w:rsidRPr="00036AF6">
        <w:t>. Depreciation and amortisation expense is comparable to the 2020-21 estimated actual.</w:t>
      </w:r>
    </w:p>
    <w:p w14:paraId="32F5AB50" w14:textId="11189188" w:rsidR="00FE5ED2" w:rsidRPr="00036AF6" w:rsidRDefault="00FE5ED2" w:rsidP="00FE5ED2">
      <w:pPr>
        <w:spacing w:after="120"/>
        <w:jc w:val="left"/>
        <w:rPr>
          <w:b/>
        </w:rPr>
      </w:pPr>
      <w:r w:rsidRPr="00036AF6">
        <w:rPr>
          <w:b/>
        </w:rPr>
        <w:t xml:space="preserve">Budgeted </w:t>
      </w:r>
      <w:r w:rsidR="008863D9">
        <w:rPr>
          <w:b/>
        </w:rPr>
        <w:t>Department</w:t>
      </w:r>
      <w:r w:rsidRPr="00036AF6">
        <w:rPr>
          <w:b/>
        </w:rPr>
        <w:t>al balance sheet</w:t>
      </w:r>
    </w:p>
    <w:p w14:paraId="15B9E8A4" w14:textId="77777777" w:rsidR="00FE5ED2" w:rsidRPr="00036AF6" w:rsidRDefault="00FE5ED2" w:rsidP="00FE5ED2">
      <w:pPr>
        <w:spacing w:after="120"/>
        <w:jc w:val="left"/>
      </w:pPr>
      <w:r w:rsidRPr="00036AF6">
        <w:t>The NFSA’s net assets are budgeted to be $3</w:t>
      </w:r>
      <w:r w:rsidRPr="00FA7665">
        <w:t>75.9</w:t>
      </w:r>
      <w:r w:rsidRPr="00036AF6">
        <w:t xml:space="preserve"> million at 30 June 2022. This comprises mainly of the NFSA’s heritage and cultural collection. This is independently valued on a regular basis. Depreciation is also incurred on the collection and is determined based on estimated useful lives.</w:t>
      </w:r>
    </w:p>
    <w:p w14:paraId="181EA77C" w14:textId="10C06D77" w:rsidR="00FE5ED2" w:rsidRDefault="00FE5ED2" w:rsidP="00FE5ED2">
      <w:pPr>
        <w:spacing w:after="120"/>
        <w:jc w:val="left"/>
      </w:pPr>
      <w:r w:rsidRPr="00036AF6">
        <w:t>An equity injection of $0.8 million will be received in 2021-22 for investment in the collection</w:t>
      </w:r>
      <w:r w:rsidRPr="00FA7665">
        <w:t xml:space="preserve"> and a further equity injection of $3.5</w:t>
      </w:r>
      <w:r w:rsidR="00782AFD">
        <w:t> </w:t>
      </w:r>
      <w:r w:rsidRPr="00FA7665">
        <w:t>m</w:t>
      </w:r>
      <w:r w:rsidR="00782AFD">
        <w:t>illion</w:t>
      </w:r>
      <w:r w:rsidRPr="00FA7665">
        <w:t xml:space="preserve"> will be received from the new measure for investment in digital equipment and storage.</w:t>
      </w:r>
    </w:p>
    <w:p w14:paraId="15DDDFF7" w14:textId="60BB3DC8" w:rsidR="00E54430" w:rsidRDefault="00E54430">
      <w:pPr>
        <w:spacing w:after="0" w:line="240" w:lineRule="auto"/>
        <w:jc w:val="left"/>
      </w:pPr>
      <w:r>
        <w:br w:type="page"/>
      </w:r>
    </w:p>
    <w:p w14:paraId="244F6699" w14:textId="0A3C6793" w:rsidR="00914885" w:rsidRPr="004928FF" w:rsidRDefault="00FE5ED2" w:rsidP="00914885">
      <w:pPr>
        <w:pStyle w:val="Heading4"/>
      </w:pPr>
      <w:r>
        <w:lastRenderedPageBreak/>
        <w:t>3.</w:t>
      </w:r>
      <w:r w:rsidR="00DA5593">
        <w:rPr>
          <w:lang w:val="en-US"/>
        </w:rPr>
        <w:t>2</w:t>
      </w:r>
      <w:r w:rsidR="00914885" w:rsidRPr="00EC73D1">
        <w:t>.2</w:t>
      </w:r>
      <w:r w:rsidR="00914885">
        <w:tab/>
      </w:r>
      <w:r w:rsidR="00914885" w:rsidRPr="004928FF">
        <w:t xml:space="preserve">Budgeted </w:t>
      </w:r>
      <w:r w:rsidR="00914885">
        <w:t>f</w:t>
      </w:r>
      <w:r w:rsidR="00914885" w:rsidRPr="004928FF">
        <w:t xml:space="preserve">inancial </w:t>
      </w:r>
      <w:r w:rsidR="00914885">
        <w:t>s</w:t>
      </w:r>
      <w:r w:rsidR="00914885" w:rsidRPr="004928FF">
        <w:t>tatements</w:t>
      </w:r>
    </w:p>
    <w:p w14:paraId="62DFCBF3" w14:textId="77777777" w:rsidR="00FE5ED2" w:rsidRDefault="00FE5ED2" w:rsidP="00FE5ED2">
      <w:pPr>
        <w:pStyle w:val="TableHeading"/>
        <w:rPr>
          <w:snapToGrid w:val="0"/>
        </w:rPr>
      </w:pPr>
      <w:r w:rsidRPr="00E855E0">
        <w:t>Table</w:t>
      </w:r>
      <w:r>
        <w:t xml:space="preserve"> 3.2:</w:t>
      </w:r>
      <w:r w:rsidRPr="00E855E0">
        <w:t xml:space="preserve"> Comprehensive income statement (showing net cost of services)</w:t>
      </w:r>
      <w:r>
        <w:t xml:space="preserve"> </w:t>
      </w:r>
      <w:r>
        <w:rPr>
          <w:snapToGrid w:val="0"/>
        </w:rPr>
        <w:t>for the period ended 30 June</w:t>
      </w:r>
    </w:p>
    <w:tbl>
      <w:tblPr>
        <w:tblW w:w="7272" w:type="dxa"/>
        <w:tblLook w:val="04A0" w:firstRow="1" w:lastRow="0" w:firstColumn="1" w:lastColumn="0" w:noHBand="0" w:noVBand="1"/>
      </w:tblPr>
      <w:tblGrid>
        <w:gridCol w:w="3176"/>
        <w:gridCol w:w="816"/>
        <w:gridCol w:w="817"/>
        <w:gridCol w:w="821"/>
        <w:gridCol w:w="821"/>
        <w:gridCol w:w="821"/>
      </w:tblGrid>
      <w:tr w:rsidR="00FE5ED2" w:rsidRPr="00466A28" w14:paraId="3EFF150C" w14:textId="77777777" w:rsidTr="002738A9">
        <w:trPr>
          <w:trHeight w:val="153"/>
        </w:trPr>
        <w:tc>
          <w:tcPr>
            <w:tcW w:w="3176" w:type="dxa"/>
            <w:tcBorders>
              <w:top w:val="single" w:sz="4" w:space="0" w:color="auto"/>
              <w:left w:val="nil"/>
              <w:bottom w:val="nil"/>
              <w:right w:val="nil"/>
            </w:tcBorders>
            <w:shd w:val="clear" w:color="auto" w:fill="auto"/>
            <w:noWrap/>
            <w:hideMark/>
          </w:tcPr>
          <w:p w14:paraId="1B7389C5" w14:textId="164173C6" w:rsidR="00FE5ED2" w:rsidRPr="00466A28" w:rsidRDefault="00FE5ED2" w:rsidP="00FE5ED2">
            <w:pPr>
              <w:spacing w:after="0" w:line="240" w:lineRule="auto"/>
              <w:jc w:val="left"/>
              <w:rPr>
                <w:rFonts w:ascii="Arial" w:hAnsi="Arial" w:cs="Arial"/>
                <w:b/>
                <w:bCs/>
                <w:sz w:val="16"/>
                <w:szCs w:val="16"/>
              </w:rPr>
            </w:pPr>
            <w:r w:rsidRPr="00D52088">
              <w:rPr>
                <w:noProof/>
              </w:rPr>
              <w:t xml:space="preserve"> </w:t>
            </w:r>
            <w:r w:rsidRPr="00466A28">
              <w:rPr>
                <w:rFonts w:ascii="Arial" w:hAnsi="Arial" w:cs="Arial"/>
                <w:b/>
                <w:bCs/>
                <w:sz w:val="16"/>
                <w:szCs w:val="16"/>
              </w:rPr>
              <w:t> </w:t>
            </w:r>
          </w:p>
        </w:tc>
        <w:tc>
          <w:tcPr>
            <w:tcW w:w="816" w:type="dxa"/>
            <w:tcBorders>
              <w:top w:val="single" w:sz="4" w:space="0" w:color="auto"/>
              <w:left w:val="nil"/>
              <w:bottom w:val="single" w:sz="4" w:space="0" w:color="auto"/>
              <w:right w:val="nil"/>
            </w:tcBorders>
            <w:shd w:val="clear" w:color="auto" w:fill="auto"/>
            <w:hideMark/>
          </w:tcPr>
          <w:p w14:paraId="3A791D4A" w14:textId="77777777" w:rsidR="00FE5ED2" w:rsidRPr="00466A28" w:rsidRDefault="00FE5ED2" w:rsidP="00FE5ED2">
            <w:pPr>
              <w:spacing w:after="0" w:line="240" w:lineRule="auto"/>
              <w:jc w:val="right"/>
              <w:rPr>
                <w:rFonts w:ascii="Arial" w:hAnsi="Arial" w:cs="Arial"/>
                <w:sz w:val="16"/>
                <w:szCs w:val="16"/>
              </w:rPr>
            </w:pPr>
            <w:r w:rsidRPr="00466A28">
              <w:rPr>
                <w:rFonts w:ascii="Arial" w:hAnsi="Arial" w:cs="Arial"/>
                <w:sz w:val="16"/>
                <w:szCs w:val="16"/>
              </w:rPr>
              <w:t>2020-21 Actual</w:t>
            </w:r>
            <w:r w:rsidRPr="00466A28">
              <w:rPr>
                <w:rFonts w:ascii="Arial" w:hAnsi="Arial" w:cs="Arial"/>
                <w:sz w:val="16"/>
                <w:szCs w:val="16"/>
              </w:rPr>
              <w:br/>
            </w:r>
            <w:r w:rsidRPr="00466A28">
              <w:rPr>
                <w:rFonts w:ascii="Arial" w:hAnsi="Arial" w:cs="Arial"/>
                <w:sz w:val="16"/>
                <w:szCs w:val="16"/>
              </w:rPr>
              <w:br/>
              <w:t>$'000</w:t>
            </w:r>
          </w:p>
        </w:tc>
        <w:tc>
          <w:tcPr>
            <w:tcW w:w="817" w:type="dxa"/>
            <w:tcBorders>
              <w:top w:val="single" w:sz="4" w:space="0" w:color="auto"/>
              <w:left w:val="nil"/>
              <w:bottom w:val="single" w:sz="4" w:space="0" w:color="auto"/>
              <w:right w:val="nil"/>
            </w:tcBorders>
            <w:shd w:val="clear" w:color="000000" w:fill="E6E6E6"/>
            <w:hideMark/>
          </w:tcPr>
          <w:p w14:paraId="536567BD" w14:textId="77777777" w:rsidR="00FE5ED2" w:rsidRPr="00466A28" w:rsidRDefault="00FE5ED2" w:rsidP="00FE5ED2">
            <w:pPr>
              <w:spacing w:after="0" w:line="240" w:lineRule="auto"/>
              <w:jc w:val="right"/>
              <w:rPr>
                <w:rFonts w:ascii="Arial" w:hAnsi="Arial" w:cs="Arial"/>
                <w:sz w:val="16"/>
                <w:szCs w:val="16"/>
              </w:rPr>
            </w:pPr>
            <w:r w:rsidRPr="00466A28">
              <w:rPr>
                <w:rFonts w:ascii="Arial" w:hAnsi="Arial" w:cs="Arial"/>
                <w:sz w:val="16"/>
                <w:szCs w:val="16"/>
              </w:rPr>
              <w:t>2021-22</w:t>
            </w:r>
            <w:r w:rsidRPr="00466A28">
              <w:rPr>
                <w:rFonts w:ascii="Arial" w:hAnsi="Arial" w:cs="Arial"/>
                <w:sz w:val="16"/>
                <w:szCs w:val="16"/>
              </w:rPr>
              <w:br/>
              <w:t>Revised Budget</w:t>
            </w:r>
            <w:r w:rsidRPr="00466A28">
              <w:rPr>
                <w:rFonts w:ascii="Arial" w:hAnsi="Arial" w:cs="Arial"/>
                <w:sz w:val="16"/>
                <w:szCs w:val="16"/>
              </w:rPr>
              <w:br/>
              <w:t>$'000</w:t>
            </w:r>
          </w:p>
        </w:tc>
        <w:tc>
          <w:tcPr>
            <w:tcW w:w="821" w:type="dxa"/>
            <w:tcBorders>
              <w:top w:val="single" w:sz="4" w:space="0" w:color="auto"/>
              <w:left w:val="nil"/>
              <w:bottom w:val="single" w:sz="4" w:space="0" w:color="auto"/>
              <w:right w:val="nil"/>
            </w:tcBorders>
            <w:shd w:val="clear" w:color="auto" w:fill="auto"/>
            <w:hideMark/>
          </w:tcPr>
          <w:p w14:paraId="74499EEA" w14:textId="77777777" w:rsidR="00FE5ED2" w:rsidRPr="00466A28" w:rsidRDefault="00FE5ED2" w:rsidP="00FE5ED2">
            <w:pPr>
              <w:spacing w:after="0" w:line="240" w:lineRule="auto"/>
              <w:jc w:val="right"/>
              <w:rPr>
                <w:rFonts w:ascii="Arial" w:hAnsi="Arial" w:cs="Arial"/>
                <w:sz w:val="16"/>
                <w:szCs w:val="16"/>
              </w:rPr>
            </w:pPr>
            <w:r w:rsidRPr="00466A28">
              <w:rPr>
                <w:rFonts w:ascii="Arial" w:hAnsi="Arial" w:cs="Arial"/>
                <w:sz w:val="16"/>
                <w:szCs w:val="16"/>
              </w:rPr>
              <w:t>2022-23 Forward estimate</w:t>
            </w:r>
            <w:r w:rsidRPr="00466A28">
              <w:rPr>
                <w:rFonts w:ascii="Arial" w:hAnsi="Arial" w:cs="Arial"/>
                <w:sz w:val="16"/>
                <w:szCs w:val="16"/>
              </w:rPr>
              <w:br/>
              <w:t>$'000</w:t>
            </w:r>
          </w:p>
        </w:tc>
        <w:tc>
          <w:tcPr>
            <w:tcW w:w="821" w:type="dxa"/>
            <w:tcBorders>
              <w:top w:val="single" w:sz="4" w:space="0" w:color="auto"/>
              <w:left w:val="nil"/>
              <w:bottom w:val="single" w:sz="4" w:space="0" w:color="auto"/>
              <w:right w:val="nil"/>
            </w:tcBorders>
            <w:shd w:val="clear" w:color="auto" w:fill="auto"/>
            <w:hideMark/>
          </w:tcPr>
          <w:p w14:paraId="47626E5E" w14:textId="77777777" w:rsidR="00FE5ED2" w:rsidRPr="00466A28" w:rsidRDefault="00FE5ED2" w:rsidP="00FE5ED2">
            <w:pPr>
              <w:spacing w:after="0" w:line="240" w:lineRule="auto"/>
              <w:jc w:val="right"/>
              <w:rPr>
                <w:rFonts w:ascii="Arial" w:hAnsi="Arial" w:cs="Arial"/>
                <w:sz w:val="16"/>
                <w:szCs w:val="16"/>
              </w:rPr>
            </w:pPr>
            <w:r w:rsidRPr="00466A28">
              <w:rPr>
                <w:rFonts w:ascii="Arial" w:hAnsi="Arial" w:cs="Arial"/>
                <w:sz w:val="16"/>
                <w:szCs w:val="16"/>
              </w:rPr>
              <w:t>2023-24 Forward estimate</w:t>
            </w:r>
            <w:r w:rsidRPr="00466A28">
              <w:rPr>
                <w:rFonts w:ascii="Arial" w:hAnsi="Arial" w:cs="Arial"/>
                <w:sz w:val="16"/>
                <w:szCs w:val="16"/>
              </w:rPr>
              <w:br/>
              <w:t>$'000</w:t>
            </w:r>
          </w:p>
        </w:tc>
        <w:tc>
          <w:tcPr>
            <w:tcW w:w="821" w:type="dxa"/>
            <w:tcBorders>
              <w:top w:val="single" w:sz="4" w:space="0" w:color="auto"/>
              <w:left w:val="nil"/>
              <w:bottom w:val="single" w:sz="4" w:space="0" w:color="auto"/>
              <w:right w:val="nil"/>
            </w:tcBorders>
            <w:shd w:val="clear" w:color="auto" w:fill="auto"/>
            <w:hideMark/>
          </w:tcPr>
          <w:p w14:paraId="2630F3A0" w14:textId="77777777" w:rsidR="00FE5ED2" w:rsidRPr="00466A28" w:rsidRDefault="00FE5ED2" w:rsidP="00FE5ED2">
            <w:pPr>
              <w:spacing w:after="0" w:line="240" w:lineRule="auto"/>
              <w:jc w:val="right"/>
              <w:rPr>
                <w:rFonts w:ascii="Arial" w:hAnsi="Arial" w:cs="Arial"/>
                <w:sz w:val="16"/>
                <w:szCs w:val="16"/>
              </w:rPr>
            </w:pPr>
            <w:r w:rsidRPr="00466A28">
              <w:rPr>
                <w:rFonts w:ascii="Arial" w:hAnsi="Arial" w:cs="Arial"/>
                <w:sz w:val="16"/>
                <w:szCs w:val="16"/>
              </w:rPr>
              <w:t>2024-25</w:t>
            </w:r>
            <w:r w:rsidRPr="00466A28">
              <w:rPr>
                <w:rFonts w:ascii="Arial" w:hAnsi="Arial" w:cs="Arial"/>
                <w:sz w:val="16"/>
                <w:szCs w:val="16"/>
              </w:rPr>
              <w:br/>
              <w:t>Forward estimate</w:t>
            </w:r>
            <w:r w:rsidRPr="00466A28">
              <w:rPr>
                <w:rFonts w:ascii="Arial" w:hAnsi="Arial" w:cs="Arial"/>
                <w:sz w:val="16"/>
                <w:szCs w:val="16"/>
              </w:rPr>
              <w:br/>
              <w:t>$'000</w:t>
            </w:r>
          </w:p>
        </w:tc>
      </w:tr>
      <w:tr w:rsidR="00FE5ED2" w:rsidRPr="00466A28" w14:paraId="1ED93FBF" w14:textId="77777777" w:rsidTr="00A62C0C">
        <w:trPr>
          <w:trHeight w:val="204"/>
        </w:trPr>
        <w:tc>
          <w:tcPr>
            <w:tcW w:w="3176" w:type="dxa"/>
            <w:tcBorders>
              <w:top w:val="nil"/>
              <w:left w:val="nil"/>
              <w:bottom w:val="nil"/>
              <w:right w:val="nil"/>
            </w:tcBorders>
            <w:shd w:val="clear" w:color="auto" w:fill="auto"/>
            <w:noWrap/>
            <w:vAlign w:val="bottom"/>
            <w:hideMark/>
          </w:tcPr>
          <w:p w14:paraId="5AD7319E" w14:textId="77777777" w:rsidR="00FE5ED2" w:rsidRPr="007203CA" w:rsidRDefault="00FE5ED2" w:rsidP="00FE5ED2">
            <w:pPr>
              <w:spacing w:after="0" w:line="240" w:lineRule="auto"/>
              <w:jc w:val="left"/>
              <w:rPr>
                <w:rFonts w:ascii="Arial" w:hAnsi="Arial" w:cs="Arial"/>
                <w:b/>
                <w:bCs/>
                <w:sz w:val="16"/>
                <w:szCs w:val="16"/>
              </w:rPr>
            </w:pPr>
            <w:r w:rsidRPr="007203CA">
              <w:rPr>
                <w:rFonts w:ascii="Arial" w:hAnsi="Arial" w:cs="Arial"/>
                <w:b/>
                <w:bCs/>
                <w:sz w:val="16"/>
                <w:szCs w:val="16"/>
              </w:rPr>
              <w:t>EXPENSES</w:t>
            </w:r>
          </w:p>
        </w:tc>
        <w:tc>
          <w:tcPr>
            <w:tcW w:w="816" w:type="dxa"/>
            <w:tcBorders>
              <w:top w:val="nil"/>
              <w:left w:val="nil"/>
              <w:bottom w:val="nil"/>
              <w:right w:val="nil"/>
            </w:tcBorders>
            <w:shd w:val="clear" w:color="auto" w:fill="auto"/>
            <w:noWrap/>
            <w:vAlign w:val="bottom"/>
            <w:hideMark/>
          </w:tcPr>
          <w:p w14:paraId="0C976673" w14:textId="77777777" w:rsidR="00FE5ED2" w:rsidRPr="007203CA" w:rsidRDefault="00FE5ED2" w:rsidP="00FE5ED2">
            <w:pPr>
              <w:spacing w:after="0" w:line="240" w:lineRule="auto"/>
              <w:jc w:val="left"/>
              <w:rPr>
                <w:rFonts w:ascii="Arial" w:hAnsi="Arial" w:cs="Arial"/>
                <w:b/>
                <w:bCs/>
                <w:sz w:val="16"/>
                <w:szCs w:val="16"/>
              </w:rPr>
            </w:pPr>
          </w:p>
        </w:tc>
        <w:tc>
          <w:tcPr>
            <w:tcW w:w="817" w:type="dxa"/>
            <w:tcBorders>
              <w:top w:val="nil"/>
              <w:left w:val="nil"/>
              <w:bottom w:val="nil"/>
              <w:right w:val="nil"/>
            </w:tcBorders>
            <w:shd w:val="clear" w:color="000000" w:fill="E6E6E6"/>
            <w:noWrap/>
            <w:vAlign w:val="bottom"/>
            <w:hideMark/>
          </w:tcPr>
          <w:p w14:paraId="2741FA68" w14:textId="33BEB8F9" w:rsidR="00FE5ED2" w:rsidRPr="007203CA" w:rsidRDefault="00FE5ED2" w:rsidP="00FE5ED2">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14:paraId="29303D34" w14:textId="77777777" w:rsidR="00FE5ED2" w:rsidRPr="007203CA" w:rsidRDefault="00FE5ED2" w:rsidP="00FE5ED2">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14:paraId="3AA8AA10" w14:textId="77777777" w:rsidR="00FE5ED2" w:rsidRPr="007203CA" w:rsidRDefault="00FE5ED2" w:rsidP="00FE5ED2">
            <w:pPr>
              <w:spacing w:after="0" w:line="240" w:lineRule="auto"/>
              <w:jc w:val="right"/>
              <w:rPr>
                <w:rFonts w:ascii="Times New Roman" w:hAnsi="Times New Roman"/>
                <w:sz w:val="16"/>
                <w:szCs w:val="16"/>
              </w:rPr>
            </w:pPr>
          </w:p>
        </w:tc>
        <w:tc>
          <w:tcPr>
            <w:tcW w:w="821" w:type="dxa"/>
            <w:tcBorders>
              <w:top w:val="nil"/>
              <w:left w:val="nil"/>
              <w:bottom w:val="nil"/>
              <w:right w:val="nil"/>
            </w:tcBorders>
            <w:shd w:val="clear" w:color="auto" w:fill="auto"/>
            <w:noWrap/>
            <w:vAlign w:val="bottom"/>
            <w:hideMark/>
          </w:tcPr>
          <w:p w14:paraId="73910E29" w14:textId="77777777" w:rsidR="00FE5ED2" w:rsidRPr="007203CA" w:rsidRDefault="00FE5ED2" w:rsidP="00FE5ED2">
            <w:pPr>
              <w:spacing w:after="0" w:line="240" w:lineRule="auto"/>
              <w:jc w:val="right"/>
              <w:rPr>
                <w:rFonts w:ascii="Times New Roman" w:hAnsi="Times New Roman"/>
                <w:sz w:val="16"/>
                <w:szCs w:val="16"/>
              </w:rPr>
            </w:pPr>
          </w:p>
        </w:tc>
      </w:tr>
      <w:tr w:rsidR="00FE5ED2" w:rsidRPr="00466A28" w14:paraId="215F5ED8" w14:textId="77777777" w:rsidTr="00A62C0C">
        <w:trPr>
          <w:trHeight w:val="204"/>
        </w:trPr>
        <w:tc>
          <w:tcPr>
            <w:tcW w:w="3176" w:type="dxa"/>
            <w:tcBorders>
              <w:top w:val="nil"/>
              <w:left w:val="nil"/>
              <w:bottom w:val="nil"/>
              <w:right w:val="nil"/>
            </w:tcBorders>
            <w:shd w:val="clear" w:color="auto" w:fill="auto"/>
            <w:noWrap/>
            <w:vAlign w:val="bottom"/>
            <w:hideMark/>
          </w:tcPr>
          <w:p w14:paraId="0F6F37D0" w14:textId="77777777" w:rsidR="00FE5ED2" w:rsidRPr="007203CA" w:rsidRDefault="00FE5ED2" w:rsidP="002738A9">
            <w:pPr>
              <w:spacing w:after="0" w:line="240" w:lineRule="auto"/>
              <w:ind w:left="113"/>
              <w:jc w:val="left"/>
              <w:rPr>
                <w:rFonts w:ascii="Arial" w:hAnsi="Arial" w:cs="Arial"/>
                <w:sz w:val="16"/>
                <w:szCs w:val="16"/>
              </w:rPr>
            </w:pPr>
            <w:r w:rsidRPr="007203CA">
              <w:rPr>
                <w:rFonts w:ascii="Arial" w:hAnsi="Arial" w:cs="Arial"/>
                <w:sz w:val="16"/>
                <w:szCs w:val="16"/>
              </w:rPr>
              <w:t>Employee benefits</w:t>
            </w:r>
          </w:p>
        </w:tc>
        <w:tc>
          <w:tcPr>
            <w:tcW w:w="816" w:type="dxa"/>
            <w:tcBorders>
              <w:top w:val="nil"/>
              <w:left w:val="nil"/>
              <w:bottom w:val="nil"/>
              <w:right w:val="nil"/>
            </w:tcBorders>
            <w:shd w:val="clear" w:color="auto" w:fill="auto"/>
            <w:noWrap/>
            <w:vAlign w:val="bottom"/>
            <w:hideMark/>
          </w:tcPr>
          <w:p w14:paraId="38BCED98" w14:textId="36CAFE7A"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15,816</w:t>
            </w:r>
          </w:p>
        </w:tc>
        <w:tc>
          <w:tcPr>
            <w:tcW w:w="817" w:type="dxa"/>
            <w:tcBorders>
              <w:top w:val="nil"/>
              <w:left w:val="nil"/>
              <w:bottom w:val="nil"/>
              <w:right w:val="nil"/>
            </w:tcBorders>
            <w:shd w:val="clear" w:color="000000" w:fill="E6E6E6"/>
            <w:noWrap/>
            <w:vAlign w:val="bottom"/>
            <w:hideMark/>
          </w:tcPr>
          <w:p w14:paraId="42F3C18D" w14:textId="249155E1" w:rsidR="00FE5ED2" w:rsidRPr="007203CA" w:rsidRDefault="00FE5ED2" w:rsidP="00FE5ED2">
            <w:pPr>
              <w:spacing w:after="0" w:line="240" w:lineRule="auto"/>
              <w:jc w:val="right"/>
              <w:rPr>
                <w:rFonts w:ascii="Arial" w:hAnsi="Arial" w:cs="Arial"/>
                <w:bCs/>
                <w:sz w:val="16"/>
                <w:szCs w:val="16"/>
              </w:rPr>
            </w:pPr>
            <w:r w:rsidRPr="007203CA">
              <w:rPr>
                <w:rFonts w:ascii="Arial" w:hAnsi="Arial" w:cs="Arial"/>
                <w:bCs/>
                <w:sz w:val="16"/>
                <w:szCs w:val="16"/>
              </w:rPr>
              <w:t>17,718</w:t>
            </w:r>
          </w:p>
        </w:tc>
        <w:tc>
          <w:tcPr>
            <w:tcW w:w="821" w:type="dxa"/>
            <w:tcBorders>
              <w:top w:val="nil"/>
              <w:left w:val="nil"/>
              <w:bottom w:val="nil"/>
              <w:right w:val="nil"/>
            </w:tcBorders>
            <w:shd w:val="clear" w:color="auto" w:fill="auto"/>
            <w:noWrap/>
            <w:vAlign w:val="bottom"/>
            <w:hideMark/>
          </w:tcPr>
          <w:p w14:paraId="1C551631" w14:textId="76985E1E"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18,459</w:t>
            </w:r>
          </w:p>
        </w:tc>
        <w:tc>
          <w:tcPr>
            <w:tcW w:w="821" w:type="dxa"/>
            <w:tcBorders>
              <w:top w:val="nil"/>
              <w:left w:val="nil"/>
              <w:bottom w:val="nil"/>
              <w:right w:val="nil"/>
            </w:tcBorders>
            <w:shd w:val="clear" w:color="auto" w:fill="auto"/>
            <w:noWrap/>
            <w:vAlign w:val="bottom"/>
            <w:hideMark/>
          </w:tcPr>
          <w:p w14:paraId="074112B9" w14:textId="4E5FACBE"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18,769</w:t>
            </w:r>
          </w:p>
        </w:tc>
        <w:tc>
          <w:tcPr>
            <w:tcW w:w="821" w:type="dxa"/>
            <w:tcBorders>
              <w:top w:val="nil"/>
              <w:left w:val="nil"/>
              <w:bottom w:val="nil"/>
              <w:right w:val="nil"/>
            </w:tcBorders>
            <w:shd w:val="clear" w:color="auto" w:fill="auto"/>
            <w:noWrap/>
            <w:vAlign w:val="bottom"/>
            <w:hideMark/>
          </w:tcPr>
          <w:p w14:paraId="6677EA2B" w14:textId="4772DB00"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18,392</w:t>
            </w:r>
          </w:p>
        </w:tc>
      </w:tr>
      <w:tr w:rsidR="00FE5ED2" w:rsidRPr="00466A28" w14:paraId="26DDA853" w14:textId="77777777" w:rsidTr="00A62C0C">
        <w:trPr>
          <w:trHeight w:val="204"/>
        </w:trPr>
        <w:tc>
          <w:tcPr>
            <w:tcW w:w="3176" w:type="dxa"/>
            <w:tcBorders>
              <w:top w:val="nil"/>
              <w:left w:val="nil"/>
              <w:bottom w:val="nil"/>
              <w:right w:val="nil"/>
            </w:tcBorders>
            <w:shd w:val="clear" w:color="auto" w:fill="auto"/>
            <w:noWrap/>
            <w:hideMark/>
          </w:tcPr>
          <w:p w14:paraId="62C65B89" w14:textId="77777777" w:rsidR="00FE5ED2" w:rsidRPr="007203CA" w:rsidRDefault="00FE5ED2" w:rsidP="002738A9">
            <w:pPr>
              <w:spacing w:after="0" w:line="240" w:lineRule="auto"/>
              <w:ind w:left="113"/>
              <w:jc w:val="left"/>
              <w:rPr>
                <w:rFonts w:ascii="Arial" w:hAnsi="Arial" w:cs="Arial"/>
                <w:sz w:val="16"/>
                <w:szCs w:val="16"/>
              </w:rPr>
            </w:pPr>
            <w:r w:rsidRPr="007203CA">
              <w:rPr>
                <w:rFonts w:ascii="Arial" w:hAnsi="Arial" w:cs="Arial"/>
                <w:sz w:val="16"/>
                <w:szCs w:val="16"/>
              </w:rPr>
              <w:t>Suppliers</w:t>
            </w:r>
          </w:p>
        </w:tc>
        <w:tc>
          <w:tcPr>
            <w:tcW w:w="816" w:type="dxa"/>
            <w:tcBorders>
              <w:top w:val="nil"/>
              <w:left w:val="nil"/>
              <w:bottom w:val="nil"/>
              <w:right w:val="nil"/>
            </w:tcBorders>
            <w:shd w:val="clear" w:color="auto" w:fill="auto"/>
            <w:noWrap/>
            <w:vAlign w:val="bottom"/>
            <w:hideMark/>
          </w:tcPr>
          <w:p w14:paraId="6EB27327" w14:textId="1C487102"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7,178</w:t>
            </w:r>
          </w:p>
        </w:tc>
        <w:tc>
          <w:tcPr>
            <w:tcW w:w="817" w:type="dxa"/>
            <w:tcBorders>
              <w:top w:val="nil"/>
              <w:left w:val="nil"/>
              <w:bottom w:val="nil"/>
              <w:right w:val="nil"/>
            </w:tcBorders>
            <w:shd w:val="clear" w:color="000000" w:fill="E6E6E6"/>
            <w:noWrap/>
            <w:vAlign w:val="bottom"/>
            <w:hideMark/>
          </w:tcPr>
          <w:p w14:paraId="4EF89DF2" w14:textId="222423AF" w:rsidR="00FE5ED2" w:rsidRPr="007203CA" w:rsidRDefault="00FE5ED2" w:rsidP="00FE5ED2">
            <w:pPr>
              <w:spacing w:after="0" w:line="240" w:lineRule="auto"/>
              <w:jc w:val="right"/>
              <w:rPr>
                <w:rFonts w:ascii="Arial" w:hAnsi="Arial" w:cs="Arial"/>
                <w:bCs/>
                <w:sz w:val="16"/>
                <w:szCs w:val="16"/>
              </w:rPr>
            </w:pPr>
            <w:r w:rsidRPr="007203CA">
              <w:rPr>
                <w:rFonts w:ascii="Arial" w:hAnsi="Arial" w:cs="Arial"/>
                <w:bCs/>
                <w:sz w:val="16"/>
                <w:szCs w:val="16"/>
              </w:rPr>
              <w:t>10,831</w:t>
            </w:r>
          </w:p>
        </w:tc>
        <w:tc>
          <w:tcPr>
            <w:tcW w:w="821" w:type="dxa"/>
            <w:tcBorders>
              <w:top w:val="nil"/>
              <w:left w:val="nil"/>
              <w:bottom w:val="nil"/>
              <w:right w:val="nil"/>
            </w:tcBorders>
            <w:shd w:val="clear" w:color="auto" w:fill="auto"/>
            <w:noWrap/>
            <w:vAlign w:val="bottom"/>
            <w:hideMark/>
          </w:tcPr>
          <w:p w14:paraId="32D033A4" w14:textId="5F79AEC3"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11,887</w:t>
            </w:r>
          </w:p>
        </w:tc>
        <w:tc>
          <w:tcPr>
            <w:tcW w:w="821" w:type="dxa"/>
            <w:tcBorders>
              <w:top w:val="nil"/>
              <w:left w:val="nil"/>
              <w:bottom w:val="nil"/>
              <w:right w:val="nil"/>
            </w:tcBorders>
            <w:shd w:val="clear" w:color="auto" w:fill="auto"/>
            <w:noWrap/>
            <w:vAlign w:val="bottom"/>
            <w:hideMark/>
          </w:tcPr>
          <w:p w14:paraId="7859F58A" w14:textId="5A3265E6"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12,299</w:t>
            </w:r>
          </w:p>
        </w:tc>
        <w:tc>
          <w:tcPr>
            <w:tcW w:w="821" w:type="dxa"/>
            <w:tcBorders>
              <w:top w:val="nil"/>
              <w:left w:val="nil"/>
              <w:bottom w:val="nil"/>
              <w:right w:val="nil"/>
            </w:tcBorders>
            <w:shd w:val="clear" w:color="auto" w:fill="auto"/>
            <w:noWrap/>
            <w:vAlign w:val="bottom"/>
            <w:hideMark/>
          </w:tcPr>
          <w:p w14:paraId="2E2D9C9B" w14:textId="5A7C1A72"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12,127</w:t>
            </w:r>
          </w:p>
        </w:tc>
      </w:tr>
      <w:tr w:rsidR="00FE5ED2" w:rsidRPr="00466A28" w14:paraId="63F3DCFA" w14:textId="77777777" w:rsidTr="00A62C0C">
        <w:trPr>
          <w:trHeight w:val="204"/>
        </w:trPr>
        <w:tc>
          <w:tcPr>
            <w:tcW w:w="3176" w:type="dxa"/>
            <w:tcBorders>
              <w:top w:val="nil"/>
              <w:left w:val="nil"/>
              <w:bottom w:val="nil"/>
              <w:right w:val="nil"/>
            </w:tcBorders>
            <w:shd w:val="clear" w:color="auto" w:fill="auto"/>
            <w:noWrap/>
            <w:vAlign w:val="bottom"/>
            <w:hideMark/>
          </w:tcPr>
          <w:p w14:paraId="208F2C9B" w14:textId="77777777" w:rsidR="00FE5ED2" w:rsidRPr="007203CA" w:rsidRDefault="00FE5ED2" w:rsidP="002738A9">
            <w:pPr>
              <w:spacing w:after="0" w:line="240" w:lineRule="auto"/>
              <w:ind w:left="113"/>
              <w:jc w:val="left"/>
              <w:rPr>
                <w:rFonts w:ascii="Arial" w:hAnsi="Arial" w:cs="Arial"/>
                <w:sz w:val="16"/>
                <w:szCs w:val="16"/>
              </w:rPr>
            </w:pPr>
            <w:r w:rsidRPr="007203CA">
              <w:rPr>
                <w:rFonts w:ascii="Arial" w:hAnsi="Arial" w:cs="Arial"/>
                <w:sz w:val="16"/>
                <w:szCs w:val="16"/>
              </w:rPr>
              <w:t>Depreciation and amortisation</w:t>
            </w:r>
          </w:p>
        </w:tc>
        <w:tc>
          <w:tcPr>
            <w:tcW w:w="816" w:type="dxa"/>
            <w:tcBorders>
              <w:top w:val="nil"/>
              <w:left w:val="nil"/>
              <w:bottom w:val="nil"/>
              <w:right w:val="nil"/>
            </w:tcBorders>
            <w:shd w:val="clear" w:color="auto" w:fill="auto"/>
            <w:noWrap/>
            <w:vAlign w:val="bottom"/>
            <w:hideMark/>
          </w:tcPr>
          <w:p w14:paraId="2FAEEF7B" w14:textId="660F64D9"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6,083</w:t>
            </w:r>
          </w:p>
        </w:tc>
        <w:tc>
          <w:tcPr>
            <w:tcW w:w="817" w:type="dxa"/>
            <w:tcBorders>
              <w:top w:val="nil"/>
              <w:left w:val="nil"/>
              <w:bottom w:val="nil"/>
              <w:right w:val="nil"/>
            </w:tcBorders>
            <w:shd w:val="clear" w:color="000000" w:fill="E6E6E6"/>
            <w:noWrap/>
            <w:vAlign w:val="bottom"/>
            <w:hideMark/>
          </w:tcPr>
          <w:p w14:paraId="65260BDC" w14:textId="779CC613" w:rsidR="00FE5ED2" w:rsidRPr="007203CA" w:rsidRDefault="00FE5ED2" w:rsidP="00FE5ED2">
            <w:pPr>
              <w:spacing w:after="0" w:line="240" w:lineRule="auto"/>
              <w:jc w:val="right"/>
              <w:rPr>
                <w:rFonts w:ascii="Arial" w:hAnsi="Arial" w:cs="Arial"/>
                <w:bCs/>
                <w:sz w:val="16"/>
                <w:szCs w:val="16"/>
              </w:rPr>
            </w:pPr>
            <w:r w:rsidRPr="007203CA">
              <w:rPr>
                <w:rFonts w:ascii="Arial" w:hAnsi="Arial" w:cs="Arial"/>
                <w:bCs/>
                <w:sz w:val="16"/>
                <w:szCs w:val="16"/>
              </w:rPr>
              <w:t>6,115</w:t>
            </w:r>
          </w:p>
        </w:tc>
        <w:tc>
          <w:tcPr>
            <w:tcW w:w="821" w:type="dxa"/>
            <w:tcBorders>
              <w:top w:val="nil"/>
              <w:left w:val="nil"/>
              <w:bottom w:val="nil"/>
              <w:right w:val="nil"/>
            </w:tcBorders>
            <w:shd w:val="clear" w:color="auto" w:fill="auto"/>
            <w:noWrap/>
            <w:vAlign w:val="bottom"/>
            <w:hideMark/>
          </w:tcPr>
          <w:p w14:paraId="7FA1F061" w14:textId="5467C0A9"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6,015</w:t>
            </w:r>
          </w:p>
        </w:tc>
        <w:tc>
          <w:tcPr>
            <w:tcW w:w="821" w:type="dxa"/>
            <w:tcBorders>
              <w:top w:val="nil"/>
              <w:left w:val="nil"/>
              <w:bottom w:val="nil"/>
              <w:right w:val="nil"/>
            </w:tcBorders>
            <w:shd w:val="clear" w:color="auto" w:fill="auto"/>
            <w:noWrap/>
            <w:vAlign w:val="bottom"/>
            <w:hideMark/>
          </w:tcPr>
          <w:p w14:paraId="028FA3F1" w14:textId="2B56F3AE"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5,985</w:t>
            </w:r>
          </w:p>
        </w:tc>
        <w:tc>
          <w:tcPr>
            <w:tcW w:w="821" w:type="dxa"/>
            <w:tcBorders>
              <w:top w:val="nil"/>
              <w:left w:val="nil"/>
              <w:bottom w:val="nil"/>
              <w:right w:val="nil"/>
            </w:tcBorders>
            <w:shd w:val="clear" w:color="auto" w:fill="auto"/>
            <w:noWrap/>
            <w:vAlign w:val="bottom"/>
            <w:hideMark/>
          </w:tcPr>
          <w:p w14:paraId="5B90FAD6" w14:textId="41CF1D59"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5,985</w:t>
            </w:r>
          </w:p>
        </w:tc>
      </w:tr>
      <w:tr w:rsidR="00FE5ED2" w:rsidRPr="00466A28" w14:paraId="607A2BD3" w14:textId="77777777" w:rsidTr="00A62C0C">
        <w:trPr>
          <w:trHeight w:val="204"/>
        </w:trPr>
        <w:tc>
          <w:tcPr>
            <w:tcW w:w="3176" w:type="dxa"/>
            <w:tcBorders>
              <w:top w:val="nil"/>
              <w:left w:val="nil"/>
              <w:bottom w:val="nil"/>
              <w:right w:val="nil"/>
            </w:tcBorders>
            <w:shd w:val="clear" w:color="auto" w:fill="auto"/>
            <w:noWrap/>
            <w:hideMark/>
          </w:tcPr>
          <w:p w14:paraId="1D714F9E" w14:textId="77777777" w:rsidR="00FE5ED2" w:rsidRPr="007203CA" w:rsidRDefault="00FE5ED2" w:rsidP="002738A9">
            <w:pPr>
              <w:spacing w:after="0" w:line="240" w:lineRule="auto"/>
              <w:ind w:left="113"/>
              <w:jc w:val="left"/>
              <w:rPr>
                <w:rFonts w:ascii="Arial" w:hAnsi="Arial" w:cs="Arial"/>
                <w:sz w:val="16"/>
                <w:szCs w:val="16"/>
              </w:rPr>
            </w:pPr>
            <w:r w:rsidRPr="007203CA">
              <w:rPr>
                <w:rFonts w:ascii="Arial" w:hAnsi="Arial" w:cs="Arial"/>
                <w:sz w:val="16"/>
                <w:szCs w:val="16"/>
              </w:rPr>
              <w:t>Finance costs</w:t>
            </w:r>
          </w:p>
        </w:tc>
        <w:tc>
          <w:tcPr>
            <w:tcW w:w="816" w:type="dxa"/>
            <w:tcBorders>
              <w:top w:val="nil"/>
              <w:left w:val="nil"/>
              <w:bottom w:val="nil"/>
              <w:right w:val="nil"/>
            </w:tcBorders>
            <w:shd w:val="clear" w:color="auto" w:fill="auto"/>
            <w:noWrap/>
            <w:vAlign w:val="bottom"/>
            <w:hideMark/>
          </w:tcPr>
          <w:p w14:paraId="1F083059" w14:textId="41A5AF95"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96</w:t>
            </w:r>
          </w:p>
        </w:tc>
        <w:tc>
          <w:tcPr>
            <w:tcW w:w="817" w:type="dxa"/>
            <w:tcBorders>
              <w:top w:val="nil"/>
              <w:left w:val="nil"/>
              <w:bottom w:val="nil"/>
              <w:right w:val="nil"/>
            </w:tcBorders>
            <w:shd w:val="clear" w:color="000000" w:fill="E6E6E6"/>
            <w:noWrap/>
            <w:vAlign w:val="bottom"/>
            <w:hideMark/>
          </w:tcPr>
          <w:p w14:paraId="183398E8" w14:textId="0C4DAF37" w:rsidR="00FE5ED2" w:rsidRPr="007203CA" w:rsidRDefault="00FE5ED2" w:rsidP="00FE5ED2">
            <w:pPr>
              <w:spacing w:after="0" w:line="240" w:lineRule="auto"/>
              <w:jc w:val="right"/>
              <w:rPr>
                <w:rFonts w:ascii="Arial" w:hAnsi="Arial" w:cs="Arial"/>
                <w:bCs/>
                <w:sz w:val="16"/>
                <w:szCs w:val="16"/>
              </w:rPr>
            </w:pPr>
            <w:r w:rsidRPr="007203CA">
              <w:rPr>
                <w:rFonts w:ascii="Arial" w:hAnsi="Arial" w:cs="Arial"/>
                <w:bCs/>
                <w:sz w:val="16"/>
                <w:szCs w:val="16"/>
              </w:rPr>
              <w:t>40</w:t>
            </w:r>
          </w:p>
        </w:tc>
        <w:tc>
          <w:tcPr>
            <w:tcW w:w="821" w:type="dxa"/>
            <w:tcBorders>
              <w:top w:val="nil"/>
              <w:left w:val="nil"/>
              <w:bottom w:val="nil"/>
              <w:right w:val="nil"/>
            </w:tcBorders>
            <w:shd w:val="clear" w:color="auto" w:fill="auto"/>
            <w:noWrap/>
            <w:vAlign w:val="bottom"/>
            <w:hideMark/>
          </w:tcPr>
          <w:p w14:paraId="0E7DB634" w14:textId="1B477A6B"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40</w:t>
            </w:r>
          </w:p>
        </w:tc>
        <w:tc>
          <w:tcPr>
            <w:tcW w:w="821" w:type="dxa"/>
            <w:tcBorders>
              <w:top w:val="nil"/>
              <w:left w:val="nil"/>
              <w:bottom w:val="nil"/>
              <w:right w:val="nil"/>
            </w:tcBorders>
            <w:shd w:val="clear" w:color="auto" w:fill="auto"/>
            <w:noWrap/>
            <w:vAlign w:val="bottom"/>
            <w:hideMark/>
          </w:tcPr>
          <w:p w14:paraId="07C3AC08" w14:textId="20301F82"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40</w:t>
            </w:r>
          </w:p>
        </w:tc>
        <w:tc>
          <w:tcPr>
            <w:tcW w:w="821" w:type="dxa"/>
            <w:tcBorders>
              <w:top w:val="nil"/>
              <w:left w:val="nil"/>
              <w:bottom w:val="nil"/>
              <w:right w:val="nil"/>
            </w:tcBorders>
            <w:shd w:val="clear" w:color="auto" w:fill="auto"/>
            <w:noWrap/>
            <w:vAlign w:val="bottom"/>
            <w:hideMark/>
          </w:tcPr>
          <w:p w14:paraId="78AB58CA" w14:textId="71358063"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40</w:t>
            </w:r>
          </w:p>
        </w:tc>
      </w:tr>
      <w:tr w:rsidR="00FE5ED2" w:rsidRPr="00466A28" w14:paraId="469EEE65" w14:textId="77777777" w:rsidTr="00A62C0C">
        <w:trPr>
          <w:trHeight w:val="204"/>
        </w:trPr>
        <w:tc>
          <w:tcPr>
            <w:tcW w:w="3176" w:type="dxa"/>
            <w:tcBorders>
              <w:top w:val="nil"/>
              <w:left w:val="nil"/>
              <w:bottom w:val="nil"/>
              <w:right w:val="nil"/>
            </w:tcBorders>
            <w:shd w:val="clear" w:color="auto" w:fill="auto"/>
            <w:noWrap/>
            <w:vAlign w:val="bottom"/>
            <w:hideMark/>
          </w:tcPr>
          <w:p w14:paraId="49F033F7" w14:textId="77777777" w:rsidR="00FE5ED2" w:rsidRPr="007203CA" w:rsidRDefault="00FE5ED2" w:rsidP="002738A9">
            <w:pPr>
              <w:spacing w:after="0" w:line="240" w:lineRule="auto"/>
              <w:ind w:left="113"/>
              <w:jc w:val="left"/>
              <w:rPr>
                <w:rFonts w:ascii="Arial" w:hAnsi="Arial" w:cs="Arial"/>
                <w:sz w:val="16"/>
                <w:szCs w:val="16"/>
              </w:rPr>
            </w:pPr>
            <w:r w:rsidRPr="007203CA">
              <w:rPr>
                <w:rFonts w:ascii="Arial" w:hAnsi="Arial" w:cs="Arial"/>
                <w:sz w:val="16"/>
                <w:szCs w:val="16"/>
              </w:rPr>
              <w:t>Other expenses</w:t>
            </w:r>
          </w:p>
        </w:tc>
        <w:tc>
          <w:tcPr>
            <w:tcW w:w="816" w:type="dxa"/>
            <w:tcBorders>
              <w:top w:val="nil"/>
              <w:left w:val="nil"/>
              <w:bottom w:val="nil"/>
              <w:right w:val="nil"/>
            </w:tcBorders>
            <w:shd w:val="clear" w:color="auto" w:fill="auto"/>
            <w:noWrap/>
            <w:vAlign w:val="bottom"/>
            <w:hideMark/>
          </w:tcPr>
          <w:p w14:paraId="1F065D4E" w14:textId="2C8B3EB7"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44</w:t>
            </w:r>
          </w:p>
        </w:tc>
        <w:tc>
          <w:tcPr>
            <w:tcW w:w="817" w:type="dxa"/>
            <w:tcBorders>
              <w:top w:val="nil"/>
              <w:left w:val="nil"/>
              <w:bottom w:val="nil"/>
              <w:right w:val="nil"/>
            </w:tcBorders>
            <w:shd w:val="clear" w:color="000000" w:fill="E6E6E6"/>
            <w:noWrap/>
            <w:vAlign w:val="bottom"/>
            <w:hideMark/>
          </w:tcPr>
          <w:p w14:paraId="52363341" w14:textId="74F1C9EB" w:rsidR="00FE5ED2" w:rsidRPr="007203CA" w:rsidRDefault="00FE5ED2" w:rsidP="00FE5ED2">
            <w:pPr>
              <w:spacing w:after="0" w:line="240" w:lineRule="auto"/>
              <w:jc w:val="right"/>
              <w:rPr>
                <w:rFonts w:ascii="Arial" w:hAnsi="Arial" w:cs="Arial"/>
                <w:bCs/>
                <w:sz w:val="16"/>
                <w:szCs w:val="16"/>
              </w:rPr>
            </w:pPr>
            <w:r w:rsidRPr="007203CA">
              <w:rPr>
                <w:rFonts w:ascii="Arial" w:hAnsi="Arial" w:cs="Arial"/>
                <w:bCs/>
                <w:sz w:val="16"/>
                <w:szCs w:val="16"/>
              </w:rPr>
              <w:t>-</w:t>
            </w:r>
          </w:p>
        </w:tc>
        <w:tc>
          <w:tcPr>
            <w:tcW w:w="821" w:type="dxa"/>
            <w:tcBorders>
              <w:top w:val="nil"/>
              <w:left w:val="nil"/>
              <w:bottom w:val="nil"/>
              <w:right w:val="nil"/>
            </w:tcBorders>
            <w:shd w:val="clear" w:color="auto" w:fill="auto"/>
            <w:noWrap/>
            <w:vAlign w:val="bottom"/>
            <w:hideMark/>
          </w:tcPr>
          <w:p w14:paraId="04592E1E" w14:textId="7ADC3B99" w:rsidR="00FE5ED2" w:rsidRPr="007203CA" w:rsidRDefault="00FE5ED2" w:rsidP="00FE5ED2">
            <w:pPr>
              <w:spacing w:after="0" w:line="240" w:lineRule="auto"/>
              <w:jc w:val="right"/>
              <w:rPr>
                <w:rFonts w:ascii="Arial" w:hAnsi="Arial" w:cs="Arial"/>
                <w:bCs/>
                <w:sz w:val="16"/>
                <w:szCs w:val="16"/>
              </w:rPr>
            </w:pPr>
            <w:r w:rsidRPr="007203CA">
              <w:rPr>
                <w:rFonts w:ascii="Arial" w:hAnsi="Arial" w:cs="Arial"/>
                <w:bCs/>
                <w:sz w:val="16"/>
                <w:szCs w:val="16"/>
              </w:rPr>
              <w:t>-</w:t>
            </w:r>
          </w:p>
        </w:tc>
        <w:tc>
          <w:tcPr>
            <w:tcW w:w="821" w:type="dxa"/>
            <w:tcBorders>
              <w:top w:val="nil"/>
              <w:left w:val="nil"/>
              <w:bottom w:val="nil"/>
              <w:right w:val="nil"/>
            </w:tcBorders>
            <w:shd w:val="clear" w:color="auto" w:fill="auto"/>
            <w:noWrap/>
            <w:vAlign w:val="bottom"/>
            <w:hideMark/>
          </w:tcPr>
          <w:p w14:paraId="6C4ADEC8" w14:textId="6DE746E7" w:rsidR="00FE5ED2" w:rsidRPr="007203CA" w:rsidRDefault="00FE5ED2" w:rsidP="00FE5ED2">
            <w:pPr>
              <w:spacing w:after="0" w:line="240" w:lineRule="auto"/>
              <w:jc w:val="right"/>
              <w:rPr>
                <w:rFonts w:ascii="Arial" w:hAnsi="Arial" w:cs="Arial"/>
                <w:bCs/>
                <w:sz w:val="16"/>
                <w:szCs w:val="16"/>
              </w:rPr>
            </w:pPr>
            <w:r w:rsidRPr="007203CA">
              <w:rPr>
                <w:rFonts w:ascii="Arial" w:hAnsi="Arial" w:cs="Arial"/>
                <w:bCs/>
                <w:sz w:val="16"/>
                <w:szCs w:val="16"/>
              </w:rPr>
              <w:t>-</w:t>
            </w:r>
          </w:p>
        </w:tc>
        <w:tc>
          <w:tcPr>
            <w:tcW w:w="821" w:type="dxa"/>
            <w:tcBorders>
              <w:top w:val="nil"/>
              <w:left w:val="nil"/>
              <w:bottom w:val="nil"/>
              <w:right w:val="nil"/>
            </w:tcBorders>
            <w:shd w:val="clear" w:color="auto" w:fill="auto"/>
            <w:noWrap/>
            <w:vAlign w:val="bottom"/>
            <w:hideMark/>
          </w:tcPr>
          <w:p w14:paraId="0F518D1B" w14:textId="5C980287" w:rsidR="00FE5ED2" w:rsidRPr="007203CA" w:rsidRDefault="00FE5ED2" w:rsidP="00FE5ED2">
            <w:pPr>
              <w:spacing w:after="0" w:line="240" w:lineRule="auto"/>
              <w:jc w:val="right"/>
              <w:rPr>
                <w:rFonts w:ascii="Arial" w:hAnsi="Arial" w:cs="Arial"/>
                <w:bCs/>
                <w:sz w:val="16"/>
                <w:szCs w:val="16"/>
              </w:rPr>
            </w:pPr>
            <w:r w:rsidRPr="007203CA">
              <w:rPr>
                <w:rFonts w:ascii="Arial" w:hAnsi="Arial" w:cs="Arial"/>
                <w:bCs/>
                <w:sz w:val="16"/>
                <w:szCs w:val="16"/>
              </w:rPr>
              <w:t>-</w:t>
            </w:r>
          </w:p>
        </w:tc>
      </w:tr>
      <w:tr w:rsidR="00FE5ED2" w:rsidRPr="00466A28" w14:paraId="5503E89E" w14:textId="77777777" w:rsidTr="00A62C0C">
        <w:trPr>
          <w:trHeight w:val="204"/>
        </w:trPr>
        <w:tc>
          <w:tcPr>
            <w:tcW w:w="3176" w:type="dxa"/>
            <w:tcBorders>
              <w:top w:val="nil"/>
              <w:left w:val="nil"/>
              <w:bottom w:val="nil"/>
              <w:right w:val="nil"/>
            </w:tcBorders>
            <w:shd w:val="clear" w:color="auto" w:fill="auto"/>
            <w:noWrap/>
            <w:hideMark/>
          </w:tcPr>
          <w:p w14:paraId="5A2C6B43" w14:textId="77777777" w:rsidR="00FE5ED2" w:rsidRPr="007203CA" w:rsidRDefault="00FE5ED2" w:rsidP="00FE5ED2">
            <w:pPr>
              <w:spacing w:after="0" w:line="240" w:lineRule="auto"/>
              <w:jc w:val="left"/>
              <w:rPr>
                <w:rFonts w:ascii="Arial" w:hAnsi="Arial" w:cs="Arial"/>
                <w:b/>
                <w:bCs/>
                <w:sz w:val="16"/>
                <w:szCs w:val="16"/>
              </w:rPr>
            </w:pPr>
            <w:r w:rsidRPr="007203CA">
              <w:rPr>
                <w:rFonts w:ascii="Arial" w:hAnsi="Arial" w:cs="Arial"/>
                <w:b/>
                <w:bCs/>
                <w:sz w:val="16"/>
                <w:szCs w:val="16"/>
              </w:rPr>
              <w:t>Total expenses</w:t>
            </w:r>
          </w:p>
        </w:tc>
        <w:tc>
          <w:tcPr>
            <w:tcW w:w="816" w:type="dxa"/>
            <w:tcBorders>
              <w:top w:val="single" w:sz="4" w:space="0" w:color="auto"/>
              <w:left w:val="nil"/>
              <w:bottom w:val="single" w:sz="4" w:space="0" w:color="auto"/>
              <w:right w:val="nil"/>
            </w:tcBorders>
            <w:shd w:val="clear" w:color="auto" w:fill="auto"/>
            <w:noWrap/>
            <w:vAlign w:val="bottom"/>
            <w:hideMark/>
          </w:tcPr>
          <w:p w14:paraId="751BC99F" w14:textId="4EA5E390"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29,217</w:t>
            </w:r>
          </w:p>
        </w:tc>
        <w:tc>
          <w:tcPr>
            <w:tcW w:w="817" w:type="dxa"/>
            <w:tcBorders>
              <w:top w:val="single" w:sz="4" w:space="0" w:color="auto"/>
              <w:left w:val="nil"/>
              <w:bottom w:val="single" w:sz="4" w:space="0" w:color="auto"/>
              <w:right w:val="nil"/>
            </w:tcBorders>
            <w:shd w:val="clear" w:color="000000" w:fill="E6E6E6"/>
            <w:noWrap/>
            <w:vAlign w:val="bottom"/>
            <w:hideMark/>
          </w:tcPr>
          <w:p w14:paraId="4612C243" w14:textId="4D17E214"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34,704</w:t>
            </w:r>
          </w:p>
        </w:tc>
        <w:tc>
          <w:tcPr>
            <w:tcW w:w="821" w:type="dxa"/>
            <w:tcBorders>
              <w:top w:val="single" w:sz="4" w:space="0" w:color="auto"/>
              <w:left w:val="nil"/>
              <w:bottom w:val="single" w:sz="4" w:space="0" w:color="auto"/>
              <w:right w:val="nil"/>
            </w:tcBorders>
            <w:shd w:val="clear" w:color="auto" w:fill="auto"/>
            <w:noWrap/>
            <w:vAlign w:val="bottom"/>
            <w:hideMark/>
          </w:tcPr>
          <w:p w14:paraId="58B35496" w14:textId="28490025"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36,401</w:t>
            </w:r>
          </w:p>
        </w:tc>
        <w:tc>
          <w:tcPr>
            <w:tcW w:w="821" w:type="dxa"/>
            <w:tcBorders>
              <w:top w:val="single" w:sz="4" w:space="0" w:color="auto"/>
              <w:left w:val="nil"/>
              <w:bottom w:val="single" w:sz="4" w:space="0" w:color="auto"/>
              <w:right w:val="nil"/>
            </w:tcBorders>
            <w:shd w:val="clear" w:color="auto" w:fill="auto"/>
            <w:noWrap/>
            <w:vAlign w:val="bottom"/>
            <w:hideMark/>
          </w:tcPr>
          <w:p w14:paraId="72C0ECEF" w14:textId="13974DFB"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37,093</w:t>
            </w:r>
          </w:p>
        </w:tc>
        <w:tc>
          <w:tcPr>
            <w:tcW w:w="821" w:type="dxa"/>
            <w:tcBorders>
              <w:top w:val="single" w:sz="4" w:space="0" w:color="auto"/>
              <w:left w:val="nil"/>
              <w:bottom w:val="single" w:sz="4" w:space="0" w:color="auto"/>
              <w:right w:val="nil"/>
            </w:tcBorders>
            <w:shd w:val="clear" w:color="auto" w:fill="auto"/>
            <w:noWrap/>
            <w:vAlign w:val="bottom"/>
            <w:hideMark/>
          </w:tcPr>
          <w:p w14:paraId="6E4E82FC" w14:textId="2E97550D"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36,544</w:t>
            </w:r>
          </w:p>
        </w:tc>
      </w:tr>
      <w:tr w:rsidR="00FE5ED2" w:rsidRPr="00466A28" w14:paraId="7A6561F0" w14:textId="77777777" w:rsidTr="00A62C0C">
        <w:trPr>
          <w:trHeight w:val="204"/>
        </w:trPr>
        <w:tc>
          <w:tcPr>
            <w:tcW w:w="3176" w:type="dxa"/>
            <w:tcBorders>
              <w:top w:val="nil"/>
              <w:left w:val="nil"/>
              <w:bottom w:val="nil"/>
              <w:right w:val="nil"/>
            </w:tcBorders>
            <w:shd w:val="clear" w:color="auto" w:fill="auto"/>
            <w:noWrap/>
            <w:vAlign w:val="bottom"/>
            <w:hideMark/>
          </w:tcPr>
          <w:p w14:paraId="11FFE4F8" w14:textId="77777777" w:rsidR="00FE5ED2" w:rsidRPr="007203CA" w:rsidRDefault="00FE5ED2" w:rsidP="00FE5ED2">
            <w:pPr>
              <w:spacing w:after="0" w:line="240" w:lineRule="auto"/>
              <w:jc w:val="left"/>
              <w:rPr>
                <w:rFonts w:ascii="Arial" w:hAnsi="Arial" w:cs="Arial"/>
                <w:b/>
                <w:bCs/>
                <w:sz w:val="16"/>
                <w:szCs w:val="16"/>
              </w:rPr>
            </w:pPr>
            <w:r w:rsidRPr="007203CA">
              <w:rPr>
                <w:rFonts w:ascii="Arial" w:hAnsi="Arial" w:cs="Arial"/>
                <w:b/>
                <w:bCs/>
                <w:sz w:val="16"/>
                <w:szCs w:val="16"/>
              </w:rPr>
              <w:t xml:space="preserve">LESS: </w:t>
            </w:r>
          </w:p>
        </w:tc>
        <w:tc>
          <w:tcPr>
            <w:tcW w:w="816" w:type="dxa"/>
            <w:tcBorders>
              <w:top w:val="nil"/>
              <w:left w:val="nil"/>
              <w:bottom w:val="nil"/>
              <w:right w:val="nil"/>
            </w:tcBorders>
            <w:shd w:val="clear" w:color="auto" w:fill="auto"/>
            <w:noWrap/>
            <w:vAlign w:val="bottom"/>
            <w:hideMark/>
          </w:tcPr>
          <w:p w14:paraId="20FFC354" w14:textId="77777777" w:rsidR="00FE5ED2" w:rsidRPr="007203CA" w:rsidRDefault="00FE5ED2" w:rsidP="00FE5ED2">
            <w:pPr>
              <w:spacing w:after="0" w:line="240" w:lineRule="auto"/>
              <w:jc w:val="left"/>
              <w:rPr>
                <w:rFonts w:ascii="Arial" w:hAnsi="Arial" w:cs="Arial"/>
                <w:b/>
                <w:bCs/>
                <w:sz w:val="16"/>
                <w:szCs w:val="16"/>
              </w:rPr>
            </w:pPr>
          </w:p>
        </w:tc>
        <w:tc>
          <w:tcPr>
            <w:tcW w:w="817" w:type="dxa"/>
            <w:tcBorders>
              <w:top w:val="nil"/>
              <w:left w:val="nil"/>
              <w:bottom w:val="nil"/>
              <w:right w:val="nil"/>
            </w:tcBorders>
            <w:shd w:val="clear" w:color="000000" w:fill="E6E6E6"/>
            <w:noWrap/>
            <w:vAlign w:val="bottom"/>
            <w:hideMark/>
          </w:tcPr>
          <w:p w14:paraId="0EF54110" w14:textId="7EA69668" w:rsidR="00FE5ED2" w:rsidRPr="007203CA" w:rsidRDefault="00FE5ED2" w:rsidP="00FE5ED2">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14:paraId="71CDCA97" w14:textId="77777777" w:rsidR="00FE5ED2" w:rsidRPr="007203CA" w:rsidRDefault="00FE5ED2" w:rsidP="00FE5ED2">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14:paraId="7EE20381" w14:textId="77777777" w:rsidR="00FE5ED2" w:rsidRPr="007203CA" w:rsidRDefault="00FE5ED2" w:rsidP="00FE5ED2">
            <w:pPr>
              <w:spacing w:after="0" w:line="240" w:lineRule="auto"/>
              <w:jc w:val="right"/>
              <w:rPr>
                <w:rFonts w:ascii="Times New Roman" w:hAnsi="Times New Roman"/>
                <w:sz w:val="16"/>
                <w:szCs w:val="16"/>
              </w:rPr>
            </w:pPr>
          </w:p>
        </w:tc>
        <w:tc>
          <w:tcPr>
            <w:tcW w:w="821" w:type="dxa"/>
            <w:tcBorders>
              <w:top w:val="nil"/>
              <w:left w:val="nil"/>
              <w:bottom w:val="nil"/>
              <w:right w:val="nil"/>
            </w:tcBorders>
            <w:shd w:val="clear" w:color="auto" w:fill="auto"/>
            <w:noWrap/>
            <w:vAlign w:val="bottom"/>
            <w:hideMark/>
          </w:tcPr>
          <w:p w14:paraId="3FAD676C" w14:textId="77777777" w:rsidR="00FE5ED2" w:rsidRPr="007203CA" w:rsidRDefault="00FE5ED2" w:rsidP="00FE5ED2">
            <w:pPr>
              <w:spacing w:after="0" w:line="240" w:lineRule="auto"/>
              <w:jc w:val="right"/>
              <w:rPr>
                <w:rFonts w:ascii="Times New Roman" w:hAnsi="Times New Roman"/>
                <w:sz w:val="16"/>
                <w:szCs w:val="16"/>
              </w:rPr>
            </w:pPr>
          </w:p>
        </w:tc>
      </w:tr>
      <w:tr w:rsidR="00FE5ED2" w:rsidRPr="00466A28" w14:paraId="410C6269" w14:textId="77777777" w:rsidTr="00A62C0C">
        <w:trPr>
          <w:trHeight w:val="204"/>
        </w:trPr>
        <w:tc>
          <w:tcPr>
            <w:tcW w:w="3176" w:type="dxa"/>
            <w:tcBorders>
              <w:top w:val="nil"/>
              <w:left w:val="nil"/>
              <w:bottom w:val="nil"/>
              <w:right w:val="nil"/>
            </w:tcBorders>
            <w:shd w:val="clear" w:color="auto" w:fill="auto"/>
            <w:noWrap/>
            <w:vAlign w:val="bottom"/>
            <w:hideMark/>
          </w:tcPr>
          <w:p w14:paraId="1E6B2DE0" w14:textId="77777777" w:rsidR="00FE5ED2" w:rsidRPr="007203CA" w:rsidRDefault="00FE5ED2" w:rsidP="00FE5ED2">
            <w:pPr>
              <w:spacing w:after="0" w:line="240" w:lineRule="auto"/>
              <w:jc w:val="left"/>
              <w:rPr>
                <w:rFonts w:ascii="Arial" w:hAnsi="Arial" w:cs="Arial"/>
                <w:b/>
                <w:bCs/>
                <w:sz w:val="16"/>
                <w:szCs w:val="16"/>
              </w:rPr>
            </w:pPr>
            <w:r w:rsidRPr="007203CA">
              <w:rPr>
                <w:rFonts w:ascii="Arial" w:hAnsi="Arial" w:cs="Arial"/>
                <w:b/>
                <w:bCs/>
                <w:sz w:val="16"/>
                <w:szCs w:val="16"/>
              </w:rPr>
              <w:t>OWN-SOURCE INCOME</w:t>
            </w:r>
          </w:p>
        </w:tc>
        <w:tc>
          <w:tcPr>
            <w:tcW w:w="816" w:type="dxa"/>
            <w:tcBorders>
              <w:top w:val="nil"/>
              <w:left w:val="nil"/>
              <w:bottom w:val="nil"/>
              <w:right w:val="nil"/>
            </w:tcBorders>
            <w:shd w:val="clear" w:color="auto" w:fill="auto"/>
            <w:noWrap/>
            <w:vAlign w:val="bottom"/>
            <w:hideMark/>
          </w:tcPr>
          <w:p w14:paraId="10CB9D41" w14:textId="77777777" w:rsidR="00FE5ED2" w:rsidRPr="007203CA" w:rsidRDefault="00FE5ED2" w:rsidP="00FE5ED2">
            <w:pPr>
              <w:spacing w:after="0" w:line="240" w:lineRule="auto"/>
              <w:jc w:val="left"/>
              <w:rPr>
                <w:rFonts w:ascii="Arial" w:hAnsi="Arial" w:cs="Arial"/>
                <w:b/>
                <w:bCs/>
                <w:sz w:val="16"/>
                <w:szCs w:val="16"/>
              </w:rPr>
            </w:pPr>
          </w:p>
        </w:tc>
        <w:tc>
          <w:tcPr>
            <w:tcW w:w="817" w:type="dxa"/>
            <w:tcBorders>
              <w:top w:val="nil"/>
              <w:left w:val="nil"/>
              <w:bottom w:val="nil"/>
              <w:right w:val="nil"/>
            </w:tcBorders>
            <w:shd w:val="clear" w:color="000000" w:fill="E6E6E6"/>
            <w:noWrap/>
            <w:vAlign w:val="bottom"/>
            <w:hideMark/>
          </w:tcPr>
          <w:p w14:paraId="6E5C86E6" w14:textId="57E506F2" w:rsidR="00FE5ED2" w:rsidRPr="007203CA" w:rsidRDefault="00FE5ED2" w:rsidP="00FE5ED2">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14:paraId="6EB01FE9" w14:textId="77777777" w:rsidR="00FE5ED2" w:rsidRPr="007203CA" w:rsidRDefault="00FE5ED2" w:rsidP="00FE5ED2">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14:paraId="75C51F4F" w14:textId="77777777" w:rsidR="00FE5ED2" w:rsidRPr="007203CA" w:rsidRDefault="00FE5ED2" w:rsidP="00FE5ED2">
            <w:pPr>
              <w:spacing w:after="0" w:line="240" w:lineRule="auto"/>
              <w:jc w:val="right"/>
              <w:rPr>
                <w:rFonts w:ascii="Times New Roman" w:hAnsi="Times New Roman"/>
                <w:sz w:val="16"/>
                <w:szCs w:val="16"/>
              </w:rPr>
            </w:pPr>
          </w:p>
        </w:tc>
        <w:tc>
          <w:tcPr>
            <w:tcW w:w="821" w:type="dxa"/>
            <w:tcBorders>
              <w:top w:val="nil"/>
              <w:left w:val="nil"/>
              <w:bottom w:val="nil"/>
              <w:right w:val="nil"/>
            </w:tcBorders>
            <w:shd w:val="clear" w:color="auto" w:fill="auto"/>
            <w:noWrap/>
            <w:vAlign w:val="bottom"/>
            <w:hideMark/>
          </w:tcPr>
          <w:p w14:paraId="264F08AB" w14:textId="77777777" w:rsidR="00FE5ED2" w:rsidRPr="007203CA" w:rsidRDefault="00FE5ED2" w:rsidP="00FE5ED2">
            <w:pPr>
              <w:spacing w:after="0" w:line="240" w:lineRule="auto"/>
              <w:jc w:val="right"/>
              <w:rPr>
                <w:rFonts w:ascii="Times New Roman" w:hAnsi="Times New Roman"/>
                <w:sz w:val="16"/>
                <w:szCs w:val="16"/>
              </w:rPr>
            </w:pPr>
          </w:p>
        </w:tc>
      </w:tr>
      <w:tr w:rsidR="00FE5ED2" w:rsidRPr="00466A28" w14:paraId="258D2E33" w14:textId="77777777" w:rsidTr="00A62C0C">
        <w:trPr>
          <w:trHeight w:val="204"/>
        </w:trPr>
        <w:tc>
          <w:tcPr>
            <w:tcW w:w="3176" w:type="dxa"/>
            <w:tcBorders>
              <w:top w:val="nil"/>
              <w:left w:val="nil"/>
              <w:bottom w:val="nil"/>
              <w:right w:val="nil"/>
            </w:tcBorders>
            <w:shd w:val="clear" w:color="auto" w:fill="auto"/>
            <w:noWrap/>
            <w:vAlign w:val="bottom"/>
            <w:hideMark/>
          </w:tcPr>
          <w:p w14:paraId="13282B44" w14:textId="77777777" w:rsidR="00FE5ED2" w:rsidRPr="007203CA" w:rsidRDefault="00FE5ED2" w:rsidP="00FE5ED2">
            <w:pPr>
              <w:spacing w:after="0" w:line="240" w:lineRule="auto"/>
              <w:jc w:val="left"/>
              <w:rPr>
                <w:rFonts w:ascii="Arial" w:hAnsi="Arial" w:cs="Arial"/>
                <w:b/>
                <w:bCs/>
                <w:sz w:val="16"/>
                <w:szCs w:val="16"/>
              </w:rPr>
            </w:pPr>
            <w:r w:rsidRPr="007203CA">
              <w:rPr>
                <w:rFonts w:ascii="Arial" w:hAnsi="Arial" w:cs="Arial"/>
                <w:b/>
                <w:bCs/>
                <w:sz w:val="16"/>
                <w:szCs w:val="16"/>
              </w:rPr>
              <w:t>Own-source revenue</w:t>
            </w:r>
          </w:p>
        </w:tc>
        <w:tc>
          <w:tcPr>
            <w:tcW w:w="816" w:type="dxa"/>
            <w:tcBorders>
              <w:top w:val="nil"/>
              <w:left w:val="nil"/>
              <w:bottom w:val="nil"/>
              <w:right w:val="nil"/>
            </w:tcBorders>
            <w:shd w:val="clear" w:color="auto" w:fill="auto"/>
            <w:noWrap/>
            <w:vAlign w:val="bottom"/>
            <w:hideMark/>
          </w:tcPr>
          <w:p w14:paraId="0710905F" w14:textId="77777777" w:rsidR="00FE5ED2" w:rsidRPr="007203CA" w:rsidRDefault="00FE5ED2" w:rsidP="00FE5ED2">
            <w:pPr>
              <w:spacing w:after="0" w:line="240" w:lineRule="auto"/>
              <w:jc w:val="left"/>
              <w:rPr>
                <w:rFonts w:ascii="Arial" w:hAnsi="Arial" w:cs="Arial"/>
                <w:b/>
                <w:bCs/>
                <w:sz w:val="16"/>
                <w:szCs w:val="16"/>
              </w:rPr>
            </w:pPr>
          </w:p>
        </w:tc>
        <w:tc>
          <w:tcPr>
            <w:tcW w:w="817" w:type="dxa"/>
            <w:tcBorders>
              <w:top w:val="nil"/>
              <w:left w:val="nil"/>
              <w:bottom w:val="nil"/>
              <w:right w:val="nil"/>
            </w:tcBorders>
            <w:shd w:val="clear" w:color="000000" w:fill="E6E6E6"/>
            <w:noWrap/>
            <w:vAlign w:val="bottom"/>
            <w:hideMark/>
          </w:tcPr>
          <w:p w14:paraId="217F36A0" w14:textId="084852CD" w:rsidR="00FE5ED2" w:rsidRPr="007203CA" w:rsidRDefault="00FE5ED2" w:rsidP="00FE5ED2">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14:paraId="285F4EC0" w14:textId="77777777" w:rsidR="00FE5ED2" w:rsidRPr="007203CA" w:rsidRDefault="00FE5ED2" w:rsidP="00FE5ED2">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14:paraId="6B5CDF2F" w14:textId="77777777" w:rsidR="00FE5ED2" w:rsidRPr="007203CA" w:rsidRDefault="00FE5ED2" w:rsidP="00FE5ED2">
            <w:pPr>
              <w:spacing w:after="0" w:line="240" w:lineRule="auto"/>
              <w:jc w:val="right"/>
              <w:rPr>
                <w:rFonts w:ascii="Times New Roman" w:hAnsi="Times New Roman"/>
                <w:sz w:val="16"/>
                <w:szCs w:val="16"/>
              </w:rPr>
            </w:pPr>
          </w:p>
        </w:tc>
        <w:tc>
          <w:tcPr>
            <w:tcW w:w="821" w:type="dxa"/>
            <w:tcBorders>
              <w:top w:val="nil"/>
              <w:left w:val="nil"/>
              <w:bottom w:val="nil"/>
              <w:right w:val="nil"/>
            </w:tcBorders>
            <w:shd w:val="clear" w:color="auto" w:fill="auto"/>
            <w:noWrap/>
            <w:vAlign w:val="bottom"/>
            <w:hideMark/>
          </w:tcPr>
          <w:p w14:paraId="64EAFA32" w14:textId="77777777" w:rsidR="00FE5ED2" w:rsidRPr="007203CA" w:rsidRDefault="00FE5ED2" w:rsidP="00FE5ED2">
            <w:pPr>
              <w:spacing w:after="0" w:line="240" w:lineRule="auto"/>
              <w:jc w:val="right"/>
              <w:rPr>
                <w:rFonts w:ascii="Times New Roman" w:hAnsi="Times New Roman"/>
                <w:sz w:val="16"/>
                <w:szCs w:val="16"/>
              </w:rPr>
            </w:pPr>
          </w:p>
        </w:tc>
      </w:tr>
      <w:tr w:rsidR="00FE5ED2" w:rsidRPr="00466A28" w14:paraId="1368C242" w14:textId="77777777" w:rsidTr="00A62C0C">
        <w:trPr>
          <w:trHeight w:val="204"/>
        </w:trPr>
        <w:tc>
          <w:tcPr>
            <w:tcW w:w="3176" w:type="dxa"/>
            <w:tcBorders>
              <w:top w:val="nil"/>
              <w:left w:val="nil"/>
              <w:bottom w:val="nil"/>
              <w:right w:val="nil"/>
            </w:tcBorders>
            <w:shd w:val="clear" w:color="auto" w:fill="auto"/>
            <w:vAlign w:val="bottom"/>
            <w:hideMark/>
          </w:tcPr>
          <w:p w14:paraId="343232CB" w14:textId="5ADF215A" w:rsidR="00FE5ED2" w:rsidRPr="007203CA" w:rsidRDefault="00FE5ED2" w:rsidP="002738A9">
            <w:pPr>
              <w:spacing w:after="0" w:line="240" w:lineRule="auto"/>
              <w:ind w:left="113"/>
              <w:jc w:val="left"/>
              <w:rPr>
                <w:rFonts w:ascii="Arial" w:hAnsi="Arial" w:cs="Arial"/>
                <w:sz w:val="16"/>
                <w:szCs w:val="16"/>
              </w:rPr>
            </w:pPr>
            <w:r w:rsidRPr="007203CA">
              <w:rPr>
                <w:rFonts w:ascii="Arial" w:hAnsi="Arial" w:cs="Arial"/>
                <w:sz w:val="16"/>
                <w:szCs w:val="16"/>
              </w:rPr>
              <w:t>Sale of goods and rendering of</w:t>
            </w:r>
            <w:r w:rsidR="00A62C0C" w:rsidRPr="007203CA">
              <w:rPr>
                <w:rFonts w:ascii="Arial" w:hAnsi="Arial" w:cs="Arial"/>
                <w:sz w:val="16"/>
                <w:szCs w:val="16"/>
              </w:rPr>
              <w:t xml:space="preserve"> </w:t>
            </w:r>
            <w:r w:rsidRPr="007203CA">
              <w:rPr>
                <w:rFonts w:ascii="Arial" w:hAnsi="Arial" w:cs="Arial"/>
                <w:sz w:val="16"/>
                <w:szCs w:val="16"/>
              </w:rPr>
              <w:t>services</w:t>
            </w:r>
          </w:p>
        </w:tc>
        <w:tc>
          <w:tcPr>
            <w:tcW w:w="816" w:type="dxa"/>
            <w:tcBorders>
              <w:top w:val="nil"/>
              <w:left w:val="nil"/>
              <w:bottom w:val="nil"/>
              <w:right w:val="nil"/>
            </w:tcBorders>
            <w:shd w:val="clear" w:color="auto" w:fill="auto"/>
            <w:noWrap/>
            <w:vAlign w:val="bottom"/>
            <w:hideMark/>
          </w:tcPr>
          <w:p w14:paraId="04D36E8A" w14:textId="599D30A1"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760</w:t>
            </w:r>
          </w:p>
        </w:tc>
        <w:tc>
          <w:tcPr>
            <w:tcW w:w="817" w:type="dxa"/>
            <w:tcBorders>
              <w:top w:val="nil"/>
              <w:left w:val="nil"/>
              <w:bottom w:val="nil"/>
              <w:right w:val="nil"/>
            </w:tcBorders>
            <w:shd w:val="clear" w:color="000000" w:fill="E6E6E6"/>
            <w:noWrap/>
            <w:vAlign w:val="bottom"/>
            <w:hideMark/>
          </w:tcPr>
          <w:p w14:paraId="3E4460FA" w14:textId="7E5F6621"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741</w:t>
            </w:r>
          </w:p>
        </w:tc>
        <w:tc>
          <w:tcPr>
            <w:tcW w:w="821" w:type="dxa"/>
            <w:tcBorders>
              <w:top w:val="nil"/>
              <w:left w:val="nil"/>
              <w:bottom w:val="nil"/>
              <w:right w:val="nil"/>
            </w:tcBorders>
            <w:shd w:val="clear" w:color="auto" w:fill="auto"/>
            <w:noWrap/>
            <w:vAlign w:val="bottom"/>
            <w:hideMark/>
          </w:tcPr>
          <w:p w14:paraId="60491D2D" w14:textId="2CDDF16E"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741</w:t>
            </w:r>
          </w:p>
        </w:tc>
        <w:tc>
          <w:tcPr>
            <w:tcW w:w="821" w:type="dxa"/>
            <w:tcBorders>
              <w:top w:val="nil"/>
              <w:left w:val="nil"/>
              <w:bottom w:val="nil"/>
              <w:right w:val="nil"/>
            </w:tcBorders>
            <w:shd w:val="clear" w:color="auto" w:fill="auto"/>
            <w:noWrap/>
            <w:vAlign w:val="bottom"/>
            <w:hideMark/>
          </w:tcPr>
          <w:p w14:paraId="6FF136B0" w14:textId="5983E319"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741</w:t>
            </w:r>
          </w:p>
        </w:tc>
        <w:tc>
          <w:tcPr>
            <w:tcW w:w="821" w:type="dxa"/>
            <w:tcBorders>
              <w:top w:val="nil"/>
              <w:left w:val="nil"/>
              <w:bottom w:val="nil"/>
              <w:right w:val="nil"/>
            </w:tcBorders>
            <w:shd w:val="clear" w:color="auto" w:fill="auto"/>
            <w:noWrap/>
            <w:vAlign w:val="bottom"/>
            <w:hideMark/>
          </w:tcPr>
          <w:p w14:paraId="13CBFAFF" w14:textId="33AC23A1"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741</w:t>
            </w:r>
          </w:p>
        </w:tc>
      </w:tr>
      <w:tr w:rsidR="00FE5ED2" w:rsidRPr="00466A28" w14:paraId="03D300A0" w14:textId="77777777" w:rsidTr="00A62C0C">
        <w:trPr>
          <w:trHeight w:val="204"/>
        </w:trPr>
        <w:tc>
          <w:tcPr>
            <w:tcW w:w="3176" w:type="dxa"/>
            <w:tcBorders>
              <w:top w:val="nil"/>
              <w:left w:val="nil"/>
              <w:bottom w:val="nil"/>
              <w:right w:val="nil"/>
            </w:tcBorders>
            <w:shd w:val="clear" w:color="auto" w:fill="auto"/>
            <w:noWrap/>
            <w:vAlign w:val="bottom"/>
            <w:hideMark/>
          </w:tcPr>
          <w:p w14:paraId="34F12B9A" w14:textId="77777777" w:rsidR="00FE5ED2" w:rsidRPr="007203CA" w:rsidRDefault="00FE5ED2" w:rsidP="002738A9">
            <w:pPr>
              <w:spacing w:after="0" w:line="240" w:lineRule="auto"/>
              <w:ind w:left="113"/>
              <w:jc w:val="left"/>
              <w:rPr>
                <w:rFonts w:ascii="Arial" w:hAnsi="Arial" w:cs="Arial"/>
                <w:sz w:val="16"/>
                <w:szCs w:val="16"/>
              </w:rPr>
            </w:pPr>
            <w:r w:rsidRPr="007203CA">
              <w:rPr>
                <w:rFonts w:ascii="Arial" w:hAnsi="Arial" w:cs="Arial"/>
                <w:sz w:val="16"/>
                <w:szCs w:val="16"/>
              </w:rPr>
              <w:t>Interest</w:t>
            </w:r>
          </w:p>
        </w:tc>
        <w:tc>
          <w:tcPr>
            <w:tcW w:w="816" w:type="dxa"/>
            <w:tcBorders>
              <w:top w:val="nil"/>
              <w:left w:val="nil"/>
              <w:bottom w:val="nil"/>
              <w:right w:val="nil"/>
            </w:tcBorders>
            <w:shd w:val="clear" w:color="auto" w:fill="auto"/>
            <w:noWrap/>
            <w:vAlign w:val="bottom"/>
            <w:hideMark/>
          </w:tcPr>
          <w:p w14:paraId="232293AE" w14:textId="6DDFA064"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71</w:t>
            </w:r>
          </w:p>
        </w:tc>
        <w:tc>
          <w:tcPr>
            <w:tcW w:w="817" w:type="dxa"/>
            <w:tcBorders>
              <w:top w:val="nil"/>
              <w:left w:val="nil"/>
              <w:bottom w:val="nil"/>
              <w:right w:val="nil"/>
            </w:tcBorders>
            <w:shd w:val="clear" w:color="000000" w:fill="E6E6E6"/>
            <w:noWrap/>
            <w:vAlign w:val="bottom"/>
            <w:hideMark/>
          </w:tcPr>
          <w:p w14:paraId="008840CC" w14:textId="3719126A"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200</w:t>
            </w:r>
          </w:p>
        </w:tc>
        <w:tc>
          <w:tcPr>
            <w:tcW w:w="821" w:type="dxa"/>
            <w:tcBorders>
              <w:top w:val="nil"/>
              <w:left w:val="nil"/>
              <w:bottom w:val="nil"/>
              <w:right w:val="nil"/>
            </w:tcBorders>
            <w:shd w:val="clear" w:color="auto" w:fill="auto"/>
            <w:noWrap/>
            <w:vAlign w:val="bottom"/>
            <w:hideMark/>
          </w:tcPr>
          <w:p w14:paraId="062A89A3" w14:textId="57E45089"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200</w:t>
            </w:r>
          </w:p>
        </w:tc>
        <w:tc>
          <w:tcPr>
            <w:tcW w:w="821" w:type="dxa"/>
            <w:tcBorders>
              <w:top w:val="nil"/>
              <w:left w:val="nil"/>
              <w:bottom w:val="nil"/>
              <w:right w:val="nil"/>
            </w:tcBorders>
            <w:shd w:val="clear" w:color="auto" w:fill="auto"/>
            <w:noWrap/>
            <w:vAlign w:val="bottom"/>
            <w:hideMark/>
          </w:tcPr>
          <w:p w14:paraId="28EED62F" w14:textId="6CF2846A"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200</w:t>
            </w:r>
          </w:p>
        </w:tc>
        <w:tc>
          <w:tcPr>
            <w:tcW w:w="821" w:type="dxa"/>
            <w:tcBorders>
              <w:top w:val="nil"/>
              <w:left w:val="nil"/>
              <w:bottom w:val="nil"/>
              <w:right w:val="nil"/>
            </w:tcBorders>
            <w:shd w:val="clear" w:color="auto" w:fill="auto"/>
            <w:noWrap/>
            <w:vAlign w:val="bottom"/>
            <w:hideMark/>
          </w:tcPr>
          <w:p w14:paraId="6D9B8F3D" w14:textId="2ECEBEE2"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200</w:t>
            </w:r>
          </w:p>
        </w:tc>
      </w:tr>
      <w:tr w:rsidR="00FE5ED2" w:rsidRPr="00466A28" w14:paraId="3EF87CBB" w14:textId="77777777" w:rsidTr="00A62C0C">
        <w:trPr>
          <w:trHeight w:val="204"/>
        </w:trPr>
        <w:tc>
          <w:tcPr>
            <w:tcW w:w="3176" w:type="dxa"/>
            <w:tcBorders>
              <w:top w:val="nil"/>
              <w:left w:val="nil"/>
              <w:bottom w:val="nil"/>
              <w:right w:val="nil"/>
            </w:tcBorders>
            <w:shd w:val="clear" w:color="auto" w:fill="auto"/>
            <w:noWrap/>
            <w:vAlign w:val="bottom"/>
            <w:hideMark/>
          </w:tcPr>
          <w:p w14:paraId="50CBB3BF" w14:textId="77777777" w:rsidR="00FE5ED2" w:rsidRPr="007203CA" w:rsidRDefault="00FE5ED2" w:rsidP="002738A9">
            <w:pPr>
              <w:spacing w:after="0" w:line="240" w:lineRule="auto"/>
              <w:ind w:left="113"/>
              <w:jc w:val="left"/>
              <w:rPr>
                <w:rFonts w:ascii="Arial" w:hAnsi="Arial" w:cs="Arial"/>
                <w:sz w:val="16"/>
                <w:szCs w:val="16"/>
              </w:rPr>
            </w:pPr>
            <w:r w:rsidRPr="007203CA">
              <w:rPr>
                <w:rFonts w:ascii="Arial" w:hAnsi="Arial" w:cs="Arial"/>
                <w:sz w:val="16"/>
                <w:szCs w:val="16"/>
              </w:rPr>
              <w:t>Royalties</w:t>
            </w:r>
          </w:p>
        </w:tc>
        <w:tc>
          <w:tcPr>
            <w:tcW w:w="816" w:type="dxa"/>
            <w:tcBorders>
              <w:top w:val="nil"/>
              <w:left w:val="nil"/>
              <w:bottom w:val="nil"/>
              <w:right w:val="nil"/>
            </w:tcBorders>
            <w:shd w:val="clear" w:color="auto" w:fill="auto"/>
            <w:noWrap/>
            <w:vAlign w:val="bottom"/>
            <w:hideMark/>
          </w:tcPr>
          <w:p w14:paraId="31BB7403" w14:textId="4C7DBEFD"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151</w:t>
            </w:r>
          </w:p>
        </w:tc>
        <w:tc>
          <w:tcPr>
            <w:tcW w:w="817" w:type="dxa"/>
            <w:tcBorders>
              <w:top w:val="nil"/>
              <w:left w:val="nil"/>
              <w:bottom w:val="nil"/>
              <w:right w:val="nil"/>
            </w:tcBorders>
            <w:shd w:val="clear" w:color="000000" w:fill="E6E6E6"/>
            <w:noWrap/>
            <w:vAlign w:val="bottom"/>
            <w:hideMark/>
          </w:tcPr>
          <w:p w14:paraId="7F5E77D2" w14:textId="0F14D66A"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195</w:t>
            </w:r>
          </w:p>
        </w:tc>
        <w:tc>
          <w:tcPr>
            <w:tcW w:w="821" w:type="dxa"/>
            <w:tcBorders>
              <w:top w:val="nil"/>
              <w:left w:val="nil"/>
              <w:bottom w:val="nil"/>
              <w:right w:val="nil"/>
            </w:tcBorders>
            <w:shd w:val="clear" w:color="auto" w:fill="auto"/>
            <w:noWrap/>
            <w:vAlign w:val="bottom"/>
            <w:hideMark/>
          </w:tcPr>
          <w:p w14:paraId="6627A03C" w14:textId="2D726691"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195</w:t>
            </w:r>
          </w:p>
        </w:tc>
        <w:tc>
          <w:tcPr>
            <w:tcW w:w="821" w:type="dxa"/>
            <w:tcBorders>
              <w:top w:val="nil"/>
              <w:left w:val="nil"/>
              <w:bottom w:val="nil"/>
              <w:right w:val="nil"/>
            </w:tcBorders>
            <w:shd w:val="clear" w:color="auto" w:fill="auto"/>
            <w:noWrap/>
            <w:vAlign w:val="bottom"/>
            <w:hideMark/>
          </w:tcPr>
          <w:p w14:paraId="193AFBD6" w14:textId="18D59C26"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195</w:t>
            </w:r>
          </w:p>
        </w:tc>
        <w:tc>
          <w:tcPr>
            <w:tcW w:w="821" w:type="dxa"/>
            <w:tcBorders>
              <w:top w:val="nil"/>
              <w:left w:val="nil"/>
              <w:bottom w:val="nil"/>
              <w:right w:val="nil"/>
            </w:tcBorders>
            <w:shd w:val="clear" w:color="auto" w:fill="auto"/>
            <w:noWrap/>
            <w:vAlign w:val="bottom"/>
            <w:hideMark/>
          </w:tcPr>
          <w:p w14:paraId="06DBF2A6" w14:textId="55D41E9E"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195</w:t>
            </w:r>
          </w:p>
        </w:tc>
      </w:tr>
      <w:tr w:rsidR="00FE5ED2" w:rsidRPr="00466A28" w14:paraId="0AE0625F" w14:textId="77777777" w:rsidTr="00A62C0C">
        <w:trPr>
          <w:trHeight w:val="204"/>
        </w:trPr>
        <w:tc>
          <w:tcPr>
            <w:tcW w:w="3176" w:type="dxa"/>
            <w:tcBorders>
              <w:top w:val="nil"/>
              <w:left w:val="nil"/>
              <w:bottom w:val="nil"/>
              <w:right w:val="nil"/>
            </w:tcBorders>
            <w:shd w:val="clear" w:color="auto" w:fill="auto"/>
            <w:noWrap/>
            <w:vAlign w:val="bottom"/>
            <w:hideMark/>
          </w:tcPr>
          <w:p w14:paraId="5DD5F523" w14:textId="77777777" w:rsidR="00FE5ED2" w:rsidRPr="007203CA" w:rsidRDefault="00FE5ED2" w:rsidP="002738A9">
            <w:pPr>
              <w:spacing w:after="0" w:line="240" w:lineRule="auto"/>
              <w:ind w:left="113"/>
              <w:jc w:val="left"/>
              <w:rPr>
                <w:rFonts w:ascii="Arial" w:hAnsi="Arial" w:cs="Arial"/>
                <w:sz w:val="16"/>
                <w:szCs w:val="16"/>
              </w:rPr>
            </w:pPr>
            <w:r w:rsidRPr="007203CA">
              <w:rPr>
                <w:rFonts w:ascii="Arial" w:hAnsi="Arial" w:cs="Arial"/>
                <w:sz w:val="16"/>
                <w:szCs w:val="16"/>
              </w:rPr>
              <w:t>Other</w:t>
            </w:r>
          </w:p>
        </w:tc>
        <w:tc>
          <w:tcPr>
            <w:tcW w:w="816" w:type="dxa"/>
            <w:tcBorders>
              <w:top w:val="nil"/>
              <w:left w:val="nil"/>
              <w:bottom w:val="nil"/>
              <w:right w:val="nil"/>
            </w:tcBorders>
            <w:shd w:val="clear" w:color="auto" w:fill="auto"/>
            <w:noWrap/>
            <w:vAlign w:val="bottom"/>
            <w:hideMark/>
          </w:tcPr>
          <w:p w14:paraId="742A2C6F" w14:textId="45A771CF"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3,788</w:t>
            </w:r>
          </w:p>
        </w:tc>
        <w:tc>
          <w:tcPr>
            <w:tcW w:w="817" w:type="dxa"/>
            <w:tcBorders>
              <w:top w:val="nil"/>
              <w:left w:val="nil"/>
              <w:bottom w:val="nil"/>
              <w:right w:val="nil"/>
            </w:tcBorders>
            <w:shd w:val="clear" w:color="000000" w:fill="E6E6E6"/>
            <w:noWrap/>
            <w:vAlign w:val="bottom"/>
            <w:hideMark/>
          </w:tcPr>
          <w:p w14:paraId="10F78DAC" w14:textId="43C5E6F1"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1,590</w:t>
            </w:r>
          </w:p>
        </w:tc>
        <w:tc>
          <w:tcPr>
            <w:tcW w:w="821" w:type="dxa"/>
            <w:tcBorders>
              <w:top w:val="nil"/>
              <w:left w:val="nil"/>
              <w:bottom w:val="nil"/>
              <w:right w:val="nil"/>
            </w:tcBorders>
            <w:shd w:val="clear" w:color="auto" w:fill="auto"/>
            <w:noWrap/>
            <w:vAlign w:val="bottom"/>
            <w:hideMark/>
          </w:tcPr>
          <w:p w14:paraId="0402AFF8" w14:textId="1A39961A"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1,690</w:t>
            </w:r>
          </w:p>
        </w:tc>
        <w:tc>
          <w:tcPr>
            <w:tcW w:w="821" w:type="dxa"/>
            <w:tcBorders>
              <w:top w:val="nil"/>
              <w:left w:val="nil"/>
              <w:bottom w:val="nil"/>
              <w:right w:val="nil"/>
            </w:tcBorders>
            <w:shd w:val="clear" w:color="auto" w:fill="auto"/>
            <w:noWrap/>
            <w:vAlign w:val="bottom"/>
            <w:hideMark/>
          </w:tcPr>
          <w:p w14:paraId="76255E36" w14:textId="2E402229"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1,390</w:t>
            </w:r>
          </w:p>
        </w:tc>
        <w:tc>
          <w:tcPr>
            <w:tcW w:w="821" w:type="dxa"/>
            <w:tcBorders>
              <w:top w:val="nil"/>
              <w:left w:val="nil"/>
              <w:bottom w:val="nil"/>
              <w:right w:val="nil"/>
            </w:tcBorders>
            <w:shd w:val="clear" w:color="auto" w:fill="auto"/>
            <w:noWrap/>
            <w:vAlign w:val="bottom"/>
            <w:hideMark/>
          </w:tcPr>
          <w:p w14:paraId="129C2266" w14:textId="6D6B5A01"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590</w:t>
            </w:r>
          </w:p>
        </w:tc>
      </w:tr>
      <w:tr w:rsidR="00FE5ED2" w:rsidRPr="00466A28" w14:paraId="58B7F869" w14:textId="77777777" w:rsidTr="00A62C0C">
        <w:trPr>
          <w:trHeight w:val="204"/>
        </w:trPr>
        <w:tc>
          <w:tcPr>
            <w:tcW w:w="3176" w:type="dxa"/>
            <w:tcBorders>
              <w:top w:val="nil"/>
              <w:left w:val="nil"/>
              <w:bottom w:val="nil"/>
              <w:right w:val="nil"/>
            </w:tcBorders>
            <w:shd w:val="clear" w:color="auto" w:fill="auto"/>
            <w:noWrap/>
            <w:vAlign w:val="bottom"/>
            <w:hideMark/>
          </w:tcPr>
          <w:p w14:paraId="5D2A9CA5" w14:textId="77777777" w:rsidR="00FE5ED2" w:rsidRPr="007203CA" w:rsidRDefault="00FE5ED2" w:rsidP="00FE5ED2">
            <w:pPr>
              <w:spacing w:after="0" w:line="240" w:lineRule="auto"/>
              <w:jc w:val="left"/>
              <w:rPr>
                <w:rFonts w:ascii="Arial" w:hAnsi="Arial" w:cs="Arial"/>
                <w:b/>
                <w:bCs/>
                <w:sz w:val="16"/>
                <w:szCs w:val="16"/>
              </w:rPr>
            </w:pPr>
            <w:r w:rsidRPr="007203CA">
              <w:rPr>
                <w:rFonts w:ascii="Arial" w:hAnsi="Arial" w:cs="Arial"/>
                <w:b/>
                <w:bCs/>
                <w:sz w:val="16"/>
                <w:szCs w:val="16"/>
              </w:rPr>
              <w:t>Total own-source revenue</w:t>
            </w:r>
          </w:p>
        </w:tc>
        <w:tc>
          <w:tcPr>
            <w:tcW w:w="816" w:type="dxa"/>
            <w:tcBorders>
              <w:top w:val="single" w:sz="4" w:space="0" w:color="auto"/>
              <w:left w:val="nil"/>
              <w:bottom w:val="single" w:sz="4" w:space="0" w:color="auto"/>
              <w:right w:val="nil"/>
            </w:tcBorders>
            <w:shd w:val="clear" w:color="auto" w:fill="auto"/>
            <w:noWrap/>
            <w:vAlign w:val="bottom"/>
            <w:hideMark/>
          </w:tcPr>
          <w:p w14:paraId="46C84061" w14:textId="4A68D3C5"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4,770</w:t>
            </w:r>
          </w:p>
        </w:tc>
        <w:tc>
          <w:tcPr>
            <w:tcW w:w="817" w:type="dxa"/>
            <w:tcBorders>
              <w:top w:val="single" w:sz="4" w:space="0" w:color="auto"/>
              <w:left w:val="nil"/>
              <w:bottom w:val="single" w:sz="4" w:space="0" w:color="auto"/>
              <w:right w:val="nil"/>
            </w:tcBorders>
            <w:shd w:val="clear" w:color="000000" w:fill="E6E6E6"/>
            <w:noWrap/>
            <w:vAlign w:val="bottom"/>
            <w:hideMark/>
          </w:tcPr>
          <w:p w14:paraId="0B5AAC4C" w14:textId="32910CB3"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2,726</w:t>
            </w:r>
          </w:p>
        </w:tc>
        <w:tc>
          <w:tcPr>
            <w:tcW w:w="821" w:type="dxa"/>
            <w:tcBorders>
              <w:top w:val="single" w:sz="4" w:space="0" w:color="auto"/>
              <w:left w:val="nil"/>
              <w:bottom w:val="single" w:sz="4" w:space="0" w:color="auto"/>
              <w:right w:val="nil"/>
            </w:tcBorders>
            <w:shd w:val="clear" w:color="auto" w:fill="auto"/>
            <w:noWrap/>
            <w:vAlign w:val="bottom"/>
            <w:hideMark/>
          </w:tcPr>
          <w:p w14:paraId="30909808" w14:textId="01A10A98"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2,826</w:t>
            </w:r>
          </w:p>
        </w:tc>
        <w:tc>
          <w:tcPr>
            <w:tcW w:w="821" w:type="dxa"/>
            <w:tcBorders>
              <w:top w:val="single" w:sz="4" w:space="0" w:color="auto"/>
              <w:left w:val="nil"/>
              <w:bottom w:val="single" w:sz="4" w:space="0" w:color="auto"/>
              <w:right w:val="nil"/>
            </w:tcBorders>
            <w:shd w:val="clear" w:color="auto" w:fill="auto"/>
            <w:noWrap/>
            <w:vAlign w:val="bottom"/>
            <w:hideMark/>
          </w:tcPr>
          <w:p w14:paraId="36253C21" w14:textId="1A201B59"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2,526</w:t>
            </w:r>
          </w:p>
        </w:tc>
        <w:tc>
          <w:tcPr>
            <w:tcW w:w="821" w:type="dxa"/>
            <w:tcBorders>
              <w:top w:val="single" w:sz="4" w:space="0" w:color="auto"/>
              <w:left w:val="nil"/>
              <w:bottom w:val="single" w:sz="4" w:space="0" w:color="auto"/>
              <w:right w:val="nil"/>
            </w:tcBorders>
            <w:shd w:val="clear" w:color="auto" w:fill="auto"/>
            <w:noWrap/>
            <w:vAlign w:val="bottom"/>
            <w:hideMark/>
          </w:tcPr>
          <w:p w14:paraId="4D8093EE" w14:textId="5CC5ECAA"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1,726</w:t>
            </w:r>
          </w:p>
        </w:tc>
      </w:tr>
      <w:tr w:rsidR="00FE5ED2" w:rsidRPr="00466A28" w14:paraId="2DDA7344" w14:textId="77777777" w:rsidTr="00A62C0C">
        <w:trPr>
          <w:trHeight w:val="204"/>
        </w:trPr>
        <w:tc>
          <w:tcPr>
            <w:tcW w:w="3176" w:type="dxa"/>
            <w:tcBorders>
              <w:top w:val="nil"/>
              <w:left w:val="nil"/>
              <w:bottom w:val="nil"/>
              <w:right w:val="nil"/>
            </w:tcBorders>
            <w:shd w:val="clear" w:color="auto" w:fill="auto"/>
            <w:noWrap/>
            <w:vAlign w:val="bottom"/>
            <w:hideMark/>
          </w:tcPr>
          <w:p w14:paraId="24C1C404" w14:textId="77777777" w:rsidR="00FE5ED2" w:rsidRPr="007203CA" w:rsidRDefault="00FE5ED2" w:rsidP="00FE5ED2">
            <w:pPr>
              <w:spacing w:after="0" w:line="240" w:lineRule="auto"/>
              <w:jc w:val="left"/>
              <w:rPr>
                <w:rFonts w:ascii="Arial" w:hAnsi="Arial" w:cs="Arial"/>
                <w:b/>
                <w:bCs/>
                <w:sz w:val="16"/>
                <w:szCs w:val="16"/>
              </w:rPr>
            </w:pPr>
            <w:r w:rsidRPr="007203CA">
              <w:rPr>
                <w:rFonts w:ascii="Arial" w:hAnsi="Arial" w:cs="Arial"/>
                <w:b/>
                <w:bCs/>
                <w:sz w:val="16"/>
                <w:szCs w:val="16"/>
              </w:rPr>
              <w:t>Gains</w:t>
            </w:r>
          </w:p>
        </w:tc>
        <w:tc>
          <w:tcPr>
            <w:tcW w:w="816" w:type="dxa"/>
            <w:tcBorders>
              <w:top w:val="nil"/>
              <w:left w:val="nil"/>
              <w:bottom w:val="nil"/>
              <w:right w:val="nil"/>
            </w:tcBorders>
            <w:shd w:val="clear" w:color="auto" w:fill="auto"/>
            <w:noWrap/>
            <w:vAlign w:val="bottom"/>
            <w:hideMark/>
          </w:tcPr>
          <w:p w14:paraId="38898833" w14:textId="77777777" w:rsidR="00FE5ED2" w:rsidRPr="007203CA" w:rsidRDefault="00FE5ED2" w:rsidP="00FE5ED2">
            <w:pPr>
              <w:spacing w:after="0" w:line="240" w:lineRule="auto"/>
              <w:jc w:val="left"/>
              <w:rPr>
                <w:rFonts w:ascii="Arial" w:hAnsi="Arial" w:cs="Arial"/>
                <w:b/>
                <w:bCs/>
                <w:sz w:val="16"/>
                <w:szCs w:val="16"/>
              </w:rPr>
            </w:pPr>
          </w:p>
        </w:tc>
        <w:tc>
          <w:tcPr>
            <w:tcW w:w="817" w:type="dxa"/>
            <w:tcBorders>
              <w:top w:val="nil"/>
              <w:left w:val="nil"/>
              <w:bottom w:val="nil"/>
              <w:right w:val="nil"/>
            </w:tcBorders>
            <w:shd w:val="clear" w:color="000000" w:fill="E6E6E6"/>
            <w:noWrap/>
            <w:vAlign w:val="bottom"/>
            <w:hideMark/>
          </w:tcPr>
          <w:p w14:paraId="0F3ACF97" w14:textId="3015181A" w:rsidR="00FE5ED2" w:rsidRPr="007203CA" w:rsidRDefault="00FE5ED2" w:rsidP="00FE5ED2">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14:paraId="5E3A9D22" w14:textId="77777777" w:rsidR="00FE5ED2" w:rsidRPr="007203CA" w:rsidRDefault="00FE5ED2" w:rsidP="00FE5ED2">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14:paraId="09AB13EC" w14:textId="77777777" w:rsidR="00FE5ED2" w:rsidRPr="007203CA" w:rsidRDefault="00FE5ED2" w:rsidP="00FE5ED2">
            <w:pPr>
              <w:spacing w:after="0" w:line="240" w:lineRule="auto"/>
              <w:jc w:val="right"/>
              <w:rPr>
                <w:rFonts w:ascii="Times New Roman" w:hAnsi="Times New Roman"/>
                <w:sz w:val="16"/>
                <w:szCs w:val="16"/>
              </w:rPr>
            </w:pPr>
          </w:p>
        </w:tc>
        <w:tc>
          <w:tcPr>
            <w:tcW w:w="821" w:type="dxa"/>
            <w:tcBorders>
              <w:top w:val="nil"/>
              <w:left w:val="nil"/>
              <w:bottom w:val="nil"/>
              <w:right w:val="nil"/>
            </w:tcBorders>
            <w:shd w:val="clear" w:color="auto" w:fill="auto"/>
            <w:noWrap/>
            <w:vAlign w:val="bottom"/>
            <w:hideMark/>
          </w:tcPr>
          <w:p w14:paraId="0327EDCD" w14:textId="77777777" w:rsidR="00FE5ED2" w:rsidRPr="007203CA" w:rsidRDefault="00FE5ED2" w:rsidP="00FE5ED2">
            <w:pPr>
              <w:spacing w:after="0" w:line="240" w:lineRule="auto"/>
              <w:jc w:val="right"/>
              <w:rPr>
                <w:rFonts w:ascii="Times New Roman" w:hAnsi="Times New Roman"/>
                <w:sz w:val="16"/>
                <w:szCs w:val="16"/>
              </w:rPr>
            </w:pPr>
          </w:p>
        </w:tc>
      </w:tr>
      <w:tr w:rsidR="00FE5ED2" w:rsidRPr="00466A28" w14:paraId="13E4F4B6" w14:textId="77777777" w:rsidTr="00A62C0C">
        <w:trPr>
          <w:trHeight w:val="204"/>
        </w:trPr>
        <w:tc>
          <w:tcPr>
            <w:tcW w:w="3176" w:type="dxa"/>
            <w:tcBorders>
              <w:top w:val="nil"/>
              <w:left w:val="nil"/>
              <w:bottom w:val="nil"/>
              <w:right w:val="nil"/>
            </w:tcBorders>
            <w:shd w:val="clear" w:color="auto" w:fill="auto"/>
            <w:noWrap/>
            <w:vAlign w:val="bottom"/>
            <w:hideMark/>
          </w:tcPr>
          <w:p w14:paraId="3084CE79" w14:textId="77777777" w:rsidR="00FE5ED2" w:rsidRPr="007203CA" w:rsidRDefault="00FE5ED2" w:rsidP="002738A9">
            <w:pPr>
              <w:spacing w:after="0" w:line="240" w:lineRule="auto"/>
              <w:ind w:left="113"/>
              <w:jc w:val="left"/>
              <w:rPr>
                <w:rFonts w:ascii="Arial" w:hAnsi="Arial" w:cs="Arial"/>
                <w:sz w:val="16"/>
                <w:szCs w:val="16"/>
              </w:rPr>
            </w:pPr>
            <w:r w:rsidRPr="007203CA">
              <w:rPr>
                <w:rFonts w:ascii="Arial" w:hAnsi="Arial" w:cs="Arial"/>
                <w:sz w:val="16"/>
                <w:szCs w:val="16"/>
              </w:rPr>
              <w:t>Sale of assets</w:t>
            </w:r>
          </w:p>
        </w:tc>
        <w:tc>
          <w:tcPr>
            <w:tcW w:w="816" w:type="dxa"/>
            <w:tcBorders>
              <w:top w:val="nil"/>
              <w:left w:val="nil"/>
              <w:bottom w:val="nil"/>
              <w:right w:val="nil"/>
            </w:tcBorders>
            <w:shd w:val="clear" w:color="auto" w:fill="auto"/>
            <w:noWrap/>
            <w:vAlign w:val="bottom"/>
            <w:hideMark/>
          </w:tcPr>
          <w:p w14:paraId="71F1CF78" w14:textId="344A739D"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17</w:t>
            </w:r>
          </w:p>
        </w:tc>
        <w:tc>
          <w:tcPr>
            <w:tcW w:w="817" w:type="dxa"/>
            <w:tcBorders>
              <w:top w:val="nil"/>
              <w:left w:val="nil"/>
              <w:bottom w:val="nil"/>
              <w:right w:val="nil"/>
            </w:tcBorders>
            <w:shd w:val="clear" w:color="000000" w:fill="E6E6E6"/>
            <w:noWrap/>
            <w:vAlign w:val="bottom"/>
            <w:hideMark/>
          </w:tcPr>
          <w:p w14:paraId="64B134CA" w14:textId="27422388" w:rsidR="00FE5ED2" w:rsidRPr="007203CA" w:rsidRDefault="00FE5ED2" w:rsidP="00FE5ED2">
            <w:pPr>
              <w:spacing w:after="0" w:line="240" w:lineRule="auto"/>
              <w:jc w:val="right"/>
              <w:rPr>
                <w:rFonts w:ascii="Arial" w:hAnsi="Arial" w:cs="Arial"/>
                <w:bCs/>
                <w:sz w:val="16"/>
                <w:szCs w:val="16"/>
              </w:rPr>
            </w:pPr>
            <w:r w:rsidRPr="007203CA">
              <w:rPr>
                <w:rFonts w:ascii="Arial" w:hAnsi="Arial" w:cs="Arial"/>
                <w:bCs/>
                <w:sz w:val="16"/>
                <w:szCs w:val="16"/>
              </w:rPr>
              <w:t>-</w:t>
            </w:r>
          </w:p>
        </w:tc>
        <w:tc>
          <w:tcPr>
            <w:tcW w:w="821" w:type="dxa"/>
            <w:tcBorders>
              <w:top w:val="nil"/>
              <w:left w:val="nil"/>
              <w:bottom w:val="nil"/>
              <w:right w:val="nil"/>
            </w:tcBorders>
            <w:shd w:val="clear" w:color="auto" w:fill="auto"/>
            <w:noWrap/>
            <w:vAlign w:val="bottom"/>
            <w:hideMark/>
          </w:tcPr>
          <w:p w14:paraId="7D430F82" w14:textId="2F59D58D"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w:t>
            </w:r>
          </w:p>
        </w:tc>
        <w:tc>
          <w:tcPr>
            <w:tcW w:w="821" w:type="dxa"/>
            <w:tcBorders>
              <w:top w:val="nil"/>
              <w:left w:val="nil"/>
              <w:bottom w:val="nil"/>
              <w:right w:val="nil"/>
            </w:tcBorders>
            <w:shd w:val="clear" w:color="auto" w:fill="auto"/>
            <w:noWrap/>
            <w:vAlign w:val="bottom"/>
            <w:hideMark/>
          </w:tcPr>
          <w:p w14:paraId="10B6DE2C" w14:textId="24623E18"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w:t>
            </w:r>
          </w:p>
        </w:tc>
        <w:tc>
          <w:tcPr>
            <w:tcW w:w="821" w:type="dxa"/>
            <w:tcBorders>
              <w:top w:val="nil"/>
              <w:left w:val="nil"/>
              <w:bottom w:val="nil"/>
              <w:right w:val="nil"/>
            </w:tcBorders>
            <w:shd w:val="clear" w:color="auto" w:fill="auto"/>
            <w:noWrap/>
            <w:vAlign w:val="bottom"/>
            <w:hideMark/>
          </w:tcPr>
          <w:p w14:paraId="5275FFD8" w14:textId="67F4D736"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w:t>
            </w:r>
          </w:p>
        </w:tc>
      </w:tr>
      <w:tr w:rsidR="00FE5ED2" w:rsidRPr="00466A28" w14:paraId="4FA588D1" w14:textId="77777777" w:rsidTr="00A62C0C">
        <w:trPr>
          <w:trHeight w:val="204"/>
        </w:trPr>
        <w:tc>
          <w:tcPr>
            <w:tcW w:w="3176" w:type="dxa"/>
            <w:tcBorders>
              <w:top w:val="nil"/>
              <w:left w:val="nil"/>
              <w:bottom w:val="nil"/>
              <w:right w:val="nil"/>
            </w:tcBorders>
            <w:shd w:val="clear" w:color="auto" w:fill="auto"/>
            <w:noWrap/>
            <w:vAlign w:val="bottom"/>
            <w:hideMark/>
          </w:tcPr>
          <w:p w14:paraId="518CAB87" w14:textId="77777777" w:rsidR="00FE5ED2" w:rsidRPr="007203CA" w:rsidRDefault="00FE5ED2" w:rsidP="002738A9">
            <w:pPr>
              <w:spacing w:after="0" w:line="240" w:lineRule="auto"/>
              <w:ind w:left="113"/>
              <w:jc w:val="left"/>
              <w:rPr>
                <w:rFonts w:ascii="Arial" w:hAnsi="Arial" w:cs="Arial"/>
                <w:sz w:val="16"/>
                <w:szCs w:val="16"/>
              </w:rPr>
            </w:pPr>
            <w:r w:rsidRPr="007203CA">
              <w:rPr>
                <w:rFonts w:ascii="Arial" w:hAnsi="Arial" w:cs="Arial"/>
                <w:sz w:val="16"/>
                <w:szCs w:val="16"/>
              </w:rPr>
              <w:t>Other</w:t>
            </w:r>
          </w:p>
        </w:tc>
        <w:tc>
          <w:tcPr>
            <w:tcW w:w="816" w:type="dxa"/>
            <w:tcBorders>
              <w:top w:val="nil"/>
              <w:left w:val="nil"/>
              <w:bottom w:val="nil"/>
              <w:right w:val="nil"/>
            </w:tcBorders>
            <w:shd w:val="clear" w:color="auto" w:fill="auto"/>
            <w:noWrap/>
            <w:vAlign w:val="bottom"/>
            <w:hideMark/>
          </w:tcPr>
          <w:p w14:paraId="1C9D49D7" w14:textId="36F1312C"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4,914</w:t>
            </w:r>
          </w:p>
        </w:tc>
        <w:tc>
          <w:tcPr>
            <w:tcW w:w="817" w:type="dxa"/>
            <w:tcBorders>
              <w:top w:val="nil"/>
              <w:left w:val="nil"/>
              <w:bottom w:val="nil"/>
              <w:right w:val="nil"/>
            </w:tcBorders>
            <w:shd w:val="clear" w:color="000000" w:fill="E6E6E6"/>
            <w:noWrap/>
            <w:vAlign w:val="bottom"/>
            <w:hideMark/>
          </w:tcPr>
          <w:p w14:paraId="592670E1" w14:textId="5DF836CE" w:rsidR="00FE5ED2" w:rsidRPr="007203CA" w:rsidRDefault="00FE5ED2" w:rsidP="00FE5ED2">
            <w:pPr>
              <w:spacing w:after="0" w:line="240" w:lineRule="auto"/>
              <w:jc w:val="right"/>
              <w:rPr>
                <w:rFonts w:ascii="Arial" w:hAnsi="Arial" w:cs="Arial"/>
                <w:bCs/>
                <w:sz w:val="16"/>
                <w:szCs w:val="16"/>
              </w:rPr>
            </w:pPr>
            <w:r w:rsidRPr="007203CA">
              <w:rPr>
                <w:rFonts w:ascii="Arial" w:hAnsi="Arial" w:cs="Arial"/>
                <w:bCs/>
                <w:sz w:val="16"/>
                <w:szCs w:val="16"/>
              </w:rPr>
              <w:t>2,770</w:t>
            </w:r>
          </w:p>
        </w:tc>
        <w:tc>
          <w:tcPr>
            <w:tcW w:w="821" w:type="dxa"/>
            <w:tcBorders>
              <w:top w:val="nil"/>
              <w:left w:val="nil"/>
              <w:bottom w:val="nil"/>
              <w:right w:val="nil"/>
            </w:tcBorders>
            <w:shd w:val="clear" w:color="auto" w:fill="auto"/>
            <w:noWrap/>
            <w:vAlign w:val="bottom"/>
            <w:hideMark/>
          </w:tcPr>
          <w:p w14:paraId="32C55549" w14:textId="165B642A"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2,770</w:t>
            </w:r>
          </w:p>
        </w:tc>
        <w:tc>
          <w:tcPr>
            <w:tcW w:w="821" w:type="dxa"/>
            <w:tcBorders>
              <w:top w:val="nil"/>
              <w:left w:val="nil"/>
              <w:bottom w:val="nil"/>
              <w:right w:val="nil"/>
            </w:tcBorders>
            <w:shd w:val="clear" w:color="auto" w:fill="auto"/>
            <w:noWrap/>
            <w:vAlign w:val="bottom"/>
            <w:hideMark/>
          </w:tcPr>
          <w:p w14:paraId="57659A6C" w14:textId="4B1E653E"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2,770</w:t>
            </w:r>
          </w:p>
        </w:tc>
        <w:tc>
          <w:tcPr>
            <w:tcW w:w="821" w:type="dxa"/>
            <w:tcBorders>
              <w:top w:val="nil"/>
              <w:left w:val="nil"/>
              <w:bottom w:val="nil"/>
              <w:right w:val="nil"/>
            </w:tcBorders>
            <w:shd w:val="clear" w:color="auto" w:fill="auto"/>
            <w:noWrap/>
            <w:vAlign w:val="bottom"/>
            <w:hideMark/>
          </w:tcPr>
          <w:p w14:paraId="6FE21752" w14:textId="681EC806"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2,770</w:t>
            </w:r>
          </w:p>
        </w:tc>
      </w:tr>
      <w:tr w:rsidR="00FE5ED2" w:rsidRPr="00466A28" w14:paraId="697FF44F" w14:textId="77777777" w:rsidTr="00A62C0C">
        <w:trPr>
          <w:trHeight w:val="204"/>
        </w:trPr>
        <w:tc>
          <w:tcPr>
            <w:tcW w:w="3176" w:type="dxa"/>
            <w:tcBorders>
              <w:top w:val="nil"/>
              <w:left w:val="nil"/>
              <w:bottom w:val="nil"/>
              <w:right w:val="nil"/>
            </w:tcBorders>
            <w:shd w:val="clear" w:color="auto" w:fill="auto"/>
            <w:noWrap/>
            <w:vAlign w:val="bottom"/>
            <w:hideMark/>
          </w:tcPr>
          <w:p w14:paraId="1C7EA6A6" w14:textId="77777777" w:rsidR="00FE5ED2" w:rsidRPr="007203CA" w:rsidRDefault="00FE5ED2" w:rsidP="00FE5ED2">
            <w:pPr>
              <w:spacing w:after="0" w:line="240" w:lineRule="auto"/>
              <w:jc w:val="left"/>
              <w:rPr>
                <w:rFonts w:ascii="Arial" w:hAnsi="Arial" w:cs="Arial"/>
                <w:b/>
                <w:bCs/>
                <w:sz w:val="16"/>
                <w:szCs w:val="16"/>
              </w:rPr>
            </w:pPr>
            <w:r w:rsidRPr="007203CA">
              <w:rPr>
                <w:rFonts w:ascii="Arial" w:hAnsi="Arial" w:cs="Arial"/>
                <w:b/>
                <w:bCs/>
                <w:sz w:val="16"/>
                <w:szCs w:val="16"/>
              </w:rPr>
              <w:t>Total gains</w:t>
            </w:r>
          </w:p>
        </w:tc>
        <w:tc>
          <w:tcPr>
            <w:tcW w:w="816" w:type="dxa"/>
            <w:tcBorders>
              <w:top w:val="single" w:sz="4" w:space="0" w:color="auto"/>
              <w:left w:val="nil"/>
              <w:bottom w:val="single" w:sz="4" w:space="0" w:color="auto"/>
              <w:right w:val="nil"/>
            </w:tcBorders>
            <w:shd w:val="clear" w:color="auto" w:fill="auto"/>
            <w:noWrap/>
            <w:vAlign w:val="bottom"/>
            <w:hideMark/>
          </w:tcPr>
          <w:p w14:paraId="41CBF749" w14:textId="7FEC7979"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4,931</w:t>
            </w:r>
          </w:p>
        </w:tc>
        <w:tc>
          <w:tcPr>
            <w:tcW w:w="817" w:type="dxa"/>
            <w:tcBorders>
              <w:top w:val="single" w:sz="4" w:space="0" w:color="auto"/>
              <w:left w:val="nil"/>
              <w:bottom w:val="single" w:sz="4" w:space="0" w:color="auto"/>
              <w:right w:val="nil"/>
            </w:tcBorders>
            <w:shd w:val="clear" w:color="000000" w:fill="E6E6E6"/>
            <w:noWrap/>
            <w:vAlign w:val="bottom"/>
            <w:hideMark/>
          </w:tcPr>
          <w:p w14:paraId="48DA8236" w14:textId="2DFD1B5B"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2,770</w:t>
            </w:r>
          </w:p>
        </w:tc>
        <w:tc>
          <w:tcPr>
            <w:tcW w:w="821" w:type="dxa"/>
            <w:tcBorders>
              <w:top w:val="single" w:sz="4" w:space="0" w:color="auto"/>
              <w:left w:val="nil"/>
              <w:bottom w:val="single" w:sz="4" w:space="0" w:color="auto"/>
              <w:right w:val="nil"/>
            </w:tcBorders>
            <w:shd w:val="clear" w:color="auto" w:fill="auto"/>
            <w:noWrap/>
            <w:vAlign w:val="bottom"/>
            <w:hideMark/>
          </w:tcPr>
          <w:p w14:paraId="01C23188" w14:textId="620F4A66"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2,770</w:t>
            </w:r>
          </w:p>
        </w:tc>
        <w:tc>
          <w:tcPr>
            <w:tcW w:w="821" w:type="dxa"/>
            <w:tcBorders>
              <w:top w:val="single" w:sz="4" w:space="0" w:color="auto"/>
              <w:left w:val="nil"/>
              <w:bottom w:val="single" w:sz="4" w:space="0" w:color="auto"/>
              <w:right w:val="nil"/>
            </w:tcBorders>
            <w:shd w:val="clear" w:color="auto" w:fill="auto"/>
            <w:noWrap/>
            <w:vAlign w:val="bottom"/>
            <w:hideMark/>
          </w:tcPr>
          <w:p w14:paraId="11F2CEB4" w14:textId="7FA60ACF"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2,770</w:t>
            </w:r>
          </w:p>
        </w:tc>
        <w:tc>
          <w:tcPr>
            <w:tcW w:w="821" w:type="dxa"/>
            <w:tcBorders>
              <w:top w:val="single" w:sz="4" w:space="0" w:color="auto"/>
              <w:left w:val="nil"/>
              <w:bottom w:val="single" w:sz="4" w:space="0" w:color="auto"/>
              <w:right w:val="nil"/>
            </w:tcBorders>
            <w:shd w:val="clear" w:color="auto" w:fill="auto"/>
            <w:noWrap/>
            <w:vAlign w:val="bottom"/>
            <w:hideMark/>
          </w:tcPr>
          <w:p w14:paraId="2AF08DE3" w14:textId="1FF9ACA6"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2,770</w:t>
            </w:r>
          </w:p>
        </w:tc>
      </w:tr>
      <w:tr w:rsidR="00FE5ED2" w:rsidRPr="00466A28" w14:paraId="5098B4A8" w14:textId="77777777" w:rsidTr="00A62C0C">
        <w:trPr>
          <w:trHeight w:val="204"/>
        </w:trPr>
        <w:tc>
          <w:tcPr>
            <w:tcW w:w="3176" w:type="dxa"/>
            <w:tcBorders>
              <w:top w:val="nil"/>
              <w:left w:val="nil"/>
              <w:bottom w:val="nil"/>
              <w:right w:val="nil"/>
            </w:tcBorders>
            <w:shd w:val="clear" w:color="auto" w:fill="auto"/>
            <w:noWrap/>
            <w:vAlign w:val="bottom"/>
            <w:hideMark/>
          </w:tcPr>
          <w:p w14:paraId="6CCC7967" w14:textId="77777777" w:rsidR="00FE5ED2" w:rsidRPr="007203CA" w:rsidRDefault="00FE5ED2" w:rsidP="00FE5ED2">
            <w:pPr>
              <w:spacing w:after="0" w:line="240" w:lineRule="auto"/>
              <w:jc w:val="left"/>
              <w:rPr>
                <w:rFonts w:ascii="Arial" w:hAnsi="Arial" w:cs="Arial"/>
                <w:b/>
                <w:bCs/>
                <w:sz w:val="16"/>
                <w:szCs w:val="16"/>
              </w:rPr>
            </w:pPr>
            <w:r w:rsidRPr="007203CA">
              <w:rPr>
                <w:rFonts w:ascii="Arial" w:hAnsi="Arial" w:cs="Arial"/>
                <w:b/>
                <w:bCs/>
                <w:sz w:val="16"/>
                <w:szCs w:val="16"/>
              </w:rPr>
              <w:t>Total own-source income</w:t>
            </w:r>
          </w:p>
        </w:tc>
        <w:tc>
          <w:tcPr>
            <w:tcW w:w="816" w:type="dxa"/>
            <w:tcBorders>
              <w:top w:val="single" w:sz="4" w:space="0" w:color="auto"/>
              <w:left w:val="nil"/>
              <w:bottom w:val="single" w:sz="4" w:space="0" w:color="auto"/>
              <w:right w:val="nil"/>
            </w:tcBorders>
            <w:shd w:val="clear" w:color="auto" w:fill="auto"/>
            <w:noWrap/>
            <w:vAlign w:val="bottom"/>
            <w:hideMark/>
          </w:tcPr>
          <w:p w14:paraId="7B5A442C" w14:textId="4861231D"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9,701</w:t>
            </w:r>
          </w:p>
        </w:tc>
        <w:tc>
          <w:tcPr>
            <w:tcW w:w="817" w:type="dxa"/>
            <w:tcBorders>
              <w:top w:val="single" w:sz="4" w:space="0" w:color="auto"/>
              <w:left w:val="nil"/>
              <w:bottom w:val="single" w:sz="4" w:space="0" w:color="auto"/>
              <w:right w:val="nil"/>
            </w:tcBorders>
            <w:shd w:val="clear" w:color="000000" w:fill="E6E6E6"/>
            <w:noWrap/>
            <w:vAlign w:val="bottom"/>
            <w:hideMark/>
          </w:tcPr>
          <w:p w14:paraId="50F65195" w14:textId="518CDBF6"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5,496</w:t>
            </w:r>
          </w:p>
        </w:tc>
        <w:tc>
          <w:tcPr>
            <w:tcW w:w="821" w:type="dxa"/>
            <w:tcBorders>
              <w:top w:val="single" w:sz="4" w:space="0" w:color="auto"/>
              <w:left w:val="nil"/>
              <w:bottom w:val="single" w:sz="4" w:space="0" w:color="auto"/>
              <w:right w:val="nil"/>
            </w:tcBorders>
            <w:shd w:val="clear" w:color="auto" w:fill="auto"/>
            <w:noWrap/>
            <w:vAlign w:val="bottom"/>
            <w:hideMark/>
          </w:tcPr>
          <w:p w14:paraId="14A495E0" w14:textId="23DF50B3"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5,596</w:t>
            </w:r>
          </w:p>
        </w:tc>
        <w:tc>
          <w:tcPr>
            <w:tcW w:w="821" w:type="dxa"/>
            <w:tcBorders>
              <w:top w:val="single" w:sz="4" w:space="0" w:color="auto"/>
              <w:left w:val="nil"/>
              <w:bottom w:val="single" w:sz="4" w:space="0" w:color="auto"/>
              <w:right w:val="nil"/>
            </w:tcBorders>
            <w:shd w:val="clear" w:color="auto" w:fill="auto"/>
            <w:noWrap/>
            <w:vAlign w:val="bottom"/>
            <w:hideMark/>
          </w:tcPr>
          <w:p w14:paraId="09167690" w14:textId="49279ED2"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5,296</w:t>
            </w:r>
          </w:p>
        </w:tc>
        <w:tc>
          <w:tcPr>
            <w:tcW w:w="821" w:type="dxa"/>
            <w:tcBorders>
              <w:top w:val="single" w:sz="4" w:space="0" w:color="auto"/>
              <w:left w:val="nil"/>
              <w:bottom w:val="single" w:sz="4" w:space="0" w:color="auto"/>
              <w:right w:val="nil"/>
            </w:tcBorders>
            <w:shd w:val="clear" w:color="auto" w:fill="auto"/>
            <w:noWrap/>
            <w:vAlign w:val="bottom"/>
            <w:hideMark/>
          </w:tcPr>
          <w:p w14:paraId="3DCF3107" w14:textId="1004B62F"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4,496</w:t>
            </w:r>
          </w:p>
        </w:tc>
      </w:tr>
      <w:tr w:rsidR="00FE5ED2" w:rsidRPr="00466A28" w14:paraId="7828EE56" w14:textId="77777777" w:rsidTr="00A62C0C">
        <w:trPr>
          <w:trHeight w:val="204"/>
        </w:trPr>
        <w:tc>
          <w:tcPr>
            <w:tcW w:w="3176" w:type="dxa"/>
            <w:tcBorders>
              <w:top w:val="nil"/>
              <w:left w:val="nil"/>
              <w:bottom w:val="nil"/>
              <w:right w:val="nil"/>
            </w:tcBorders>
            <w:shd w:val="clear" w:color="auto" w:fill="auto"/>
            <w:vAlign w:val="center"/>
            <w:hideMark/>
          </w:tcPr>
          <w:p w14:paraId="0D576614" w14:textId="2419AAEE" w:rsidR="00FE5ED2" w:rsidRPr="007203CA" w:rsidRDefault="00FE5ED2" w:rsidP="00A62C0C">
            <w:pPr>
              <w:spacing w:after="0" w:line="240" w:lineRule="auto"/>
              <w:jc w:val="left"/>
              <w:rPr>
                <w:rFonts w:ascii="Arial" w:hAnsi="Arial" w:cs="Arial"/>
                <w:b/>
                <w:bCs/>
                <w:color w:val="000000"/>
                <w:sz w:val="16"/>
                <w:szCs w:val="16"/>
              </w:rPr>
            </w:pPr>
            <w:r w:rsidRPr="007203CA">
              <w:rPr>
                <w:rFonts w:ascii="Arial" w:hAnsi="Arial" w:cs="Arial"/>
                <w:b/>
                <w:bCs/>
                <w:color w:val="000000"/>
                <w:sz w:val="16"/>
                <w:szCs w:val="16"/>
              </w:rPr>
              <w:t>Net (cost of)/contribution by</w:t>
            </w:r>
            <w:r w:rsidR="00A62C0C" w:rsidRPr="007203CA">
              <w:rPr>
                <w:rFonts w:ascii="Arial" w:hAnsi="Arial" w:cs="Arial"/>
                <w:b/>
                <w:bCs/>
                <w:color w:val="000000"/>
                <w:sz w:val="16"/>
                <w:szCs w:val="16"/>
              </w:rPr>
              <w:t xml:space="preserve"> </w:t>
            </w:r>
            <w:r w:rsidRPr="007203CA">
              <w:rPr>
                <w:rFonts w:ascii="Arial" w:hAnsi="Arial" w:cs="Arial"/>
                <w:b/>
                <w:bCs/>
                <w:color w:val="000000"/>
                <w:sz w:val="16"/>
                <w:szCs w:val="16"/>
              </w:rPr>
              <w:t>services</w:t>
            </w:r>
          </w:p>
        </w:tc>
        <w:tc>
          <w:tcPr>
            <w:tcW w:w="816" w:type="dxa"/>
            <w:tcBorders>
              <w:top w:val="nil"/>
              <w:left w:val="nil"/>
              <w:bottom w:val="single" w:sz="4" w:space="0" w:color="auto"/>
              <w:right w:val="nil"/>
            </w:tcBorders>
            <w:shd w:val="clear" w:color="auto" w:fill="auto"/>
            <w:noWrap/>
            <w:vAlign w:val="bottom"/>
            <w:hideMark/>
          </w:tcPr>
          <w:p w14:paraId="6CF3C6F5" w14:textId="77777777"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(19,516)</w:t>
            </w:r>
          </w:p>
        </w:tc>
        <w:tc>
          <w:tcPr>
            <w:tcW w:w="817" w:type="dxa"/>
            <w:tcBorders>
              <w:top w:val="nil"/>
              <w:left w:val="nil"/>
              <w:bottom w:val="single" w:sz="4" w:space="0" w:color="auto"/>
              <w:right w:val="nil"/>
            </w:tcBorders>
            <w:shd w:val="clear" w:color="000000" w:fill="E6E6E6"/>
            <w:noWrap/>
            <w:vAlign w:val="bottom"/>
            <w:hideMark/>
          </w:tcPr>
          <w:p w14:paraId="5F249FF6" w14:textId="77777777"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(29,208)</w:t>
            </w:r>
          </w:p>
        </w:tc>
        <w:tc>
          <w:tcPr>
            <w:tcW w:w="821" w:type="dxa"/>
            <w:tcBorders>
              <w:top w:val="nil"/>
              <w:left w:val="nil"/>
              <w:bottom w:val="single" w:sz="4" w:space="0" w:color="auto"/>
              <w:right w:val="nil"/>
            </w:tcBorders>
            <w:shd w:val="clear" w:color="auto" w:fill="auto"/>
            <w:noWrap/>
            <w:vAlign w:val="bottom"/>
            <w:hideMark/>
          </w:tcPr>
          <w:p w14:paraId="1B197D0E" w14:textId="77777777"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(30,805)</w:t>
            </w:r>
          </w:p>
        </w:tc>
        <w:tc>
          <w:tcPr>
            <w:tcW w:w="821" w:type="dxa"/>
            <w:tcBorders>
              <w:top w:val="nil"/>
              <w:left w:val="nil"/>
              <w:bottom w:val="single" w:sz="4" w:space="0" w:color="auto"/>
              <w:right w:val="nil"/>
            </w:tcBorders>
            <w:shd w:val="clear" w:color="auto" w:fill="auto"/>
            <w:noWrap/>
            <w:vAlign w:val="bottom"/>
            <w:hideMark/>
          </w:tcPr>
          <w:p w14:paraId="3BDF5003" w14:textId="77777777"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(31,797)</w:t>
            </w:r>
          </w:p>
        </w:tc>
        <w:tc>
          <w:tcPr>
            <w:tcW w:w="821" w:type="dxa"/>
            <w:tcBorders>
              <w:top w:val="nil"/>
              <w:left w:val="nil"/>
              <w:bottom w:val="single" w:sz="4" w:space="0" w:color="auto"/>
              <w:right w:val="nil"/>
            </w:tcBorders>
            <w:shd w:val="clear" w:color="auto" w:fill="auto"/>
            <w:noWrap/>
            <w:vAlign w:val="bottom"/>
            <w:hideMark/>
          </w:tcPr>
          <w:p w14:paraId="010D5956" w14:textId="77777777"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(32,048)</w:t>
            </w:r>
          </w:p>
        </w:tc>
      </w:tr>
      <w:tr w:rsidR="00FE5ED2" w:rsidRPr="00466A28" w14:paraId="49B6D287" w14:textId="77777777" w:rsidTr="00A62C0C">
        <w:trPr>
          <w:trHeight w:val="204"/>
        </w:trPr>
        <w:tc>
          <w:tcPr>
            <w:tcW w:w="3176" w:type="dxa"/>
            <w:tcBorders>
              <w:top w:val="nil"/>
              <w:left w:val="nil"/>
              <w:bottom w:val="nil"/>
              <w:right w:val="nil"/>
            </w:tcBorders>
            <w:shd w:val="clear" w:color="auto" w:fill="auto"/>
            <w:noWrap/>
            <w:vAlign w:val="bottom"/>
            <w:hideMark/>
          </w:tcPr>
          <w:p w14:paraId="554C5EFD" w14:textId="77777777" w:rsidR="00FE5ED2" w:rsidRPr="007203CA" w:rsidRDefault="00FE5ED2" w:rsidP="002738A9">
            <w:pPr>
              <w:spacing w:after="0" w:line="240" w:lineRule="auto"/>
              <w:ind w:left="113"/>
              <w:jc w:val="left"/>
              <w:rPr>
                <w:rFonts w:ascii="Arial" w:hAnsi="Arial" w:cs="Arial"/>
                <w:sz w:val="16"/>
                <w:szCs w:val="16"/>
              </w:rPr>
            </w:pPr>
            <w:r w:rsidRPr="007203CA">
              <w:rPr>
                <w:rFonts w:ascii="Arial" w:hAnsi="Arial" w:cs="Arial"/>
                <w:sz w:val="16"/>
                <w:szCs w:val="16"/>
              </w:rPr>
              <w:t>Revenue from Government</w:t>
            </w:r>
          </w:p>
        </w:tc>
        <w:tc>
          <w:tcPr>
            <w:tcW w:w="816" w:type="dxa"/>
            <w:tcBorders>
              <w:top w:val="nil"/>
              <w:left w:val="nil"/>
              <w:bottom w:val="single" w:sz="4" w:space="0" w:color="auto"/>
              <w:right w:val="nil"/>
            </w:tcBorders>
            <w:shd w:val="clear" w:color="auto" w:fill="auto"/>
            <w:noWrap/>
            <w:vAlign w:val="bottom"/>
            <w:hideMark/>
          </w:tcPr>
          <w:p w14:paraId="6DE4FE21" w14:textId="1FCDDF06"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26,535</w:t>
            </w:r>
          </w:p>
        </w:tc>
        <w:tc>
          <w:tcPr>
            <w:tcW w:w="817" w:type="dxa"/>
            <w:tcBorders>
              <w:top w:val="nil"/>
              <w:left w:val="nil"/>
              <w:bottom w:val="single" w:sz="4" w:space="0" w:color="auto"/>
              <w:right w:val="nil"/>
            </w:tcBorders>
            <w:shd w:val="clear" w:color="000000" w:fill="E6E6E6"/>
            <w:noWrap/>
            <w:vAlign w:val="bottom"/>
            <w:hideMark/>
          </w:tcPr>
          <w:p w14:paraId="04F61940" w14:textId="37F1BAA1"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28,026</w:t>
            </w:r>
          </w:p>
        </w:tc>
        <w:tc>
          <w:tcPr>
            <w:tcW w:w="821" w:type="dxa"/>
            <w:tcBorders>
              <w:top w:val="nil"/>
              <w:left w:val="nil"/>
              <w:bottom w:val="single" w:sz="4" w:space="0" w:color="auto"/>
              <w:right w:val="nil"/>
            </w:tcBorders>
            <w:shd w:val="clear" w:color="auto" w:fill="auto"/>
            <w:noWrap/>
            <w:vAlign w:val="bottom"/>
            <w:hideMark/>
          </w:tcPr>
          <w:p w14:paraId="70335708" w14:textId="4F9176F9"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29,543</w:t>
            </w:r>
          </w:p>
        </w:tc>
        <w:tc>
          <w:tcPr>
            <w:tcW w:w="821" w:type="dxa"/>
            <w:tcBorders>
              <w:top w:val="nil"/>
              <w:left w:val="nil"/>
              <w:bottom w:val="single" w:sz="4" w:space="0" w:color="auto"/>
              <w:right w:val="nil"/>
            </w:tcBorders>
            <w:shd w:val="clear" w:color="auto" w:fill="auto"/>
            <w:noWrap/>
            <w:vAlign w:val="bottom"/>
            <w:hideMark/>
          </w:tcPr>
          <w:p w14:paraId="7C9EC33E" w14:textId="1A8E090C"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30,169</w:t>
            </w:r>
          </w:p>
        </w:tc>
        <w:tc>
          <w:tcPr>
            <w:tcW w:w="821" w:type="dxa"/>
            <w:tcBorders>
              <w:top w:val="nil"/>
              <w:left w:val="nil"/>
              <w:bottom w:val="single" w:sz="4" w:space="0" w:color="auto"/>
              <w:right w:val="nil"/>
            </w:tcBorders>
            <w:shd w:val="clear" w:color="auto" w:fill="auto"/>
            <w:noWrap/>
            <w:vAlign w:val="bottom"/>
            <w:hideMark/>
          </w:tcPr>
          <w:p w14:paraId="71B50CBE" w14:textId="55FDDBFD"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30,491</w:t>
            </w:r>
          </w:p>
        </w:tc>
      </w:tr>
      <w:tr w:rsidR="00FE5ED2" w:rsidRPr="00466A28" w14:paraId="259D0017" w14:textId="77777777" w:rsidTr="00A62C0C">
        <w:trPr>
          <w:trHeight w:val="204"/>
        </w:trPr>
        <w:tc>
          <w:tcPr>
            <w:tcW w:w="3176" w:type="dxa"/>
            <w:tcBorders>
              <w:top w:val="nil"/>
              <w:left w:val="nil"/>
              <w:bottom w:val="nil"/>
              <w:right w:val="nil"/>
            </w:tcBorders>
            <w:shd w:val="clear" w:color="auto" w:fill="auto"/>
            <w:vAlign w:val="bottom"/>
            <w:hideMark/>
          </w:tcPr>
          <w:p w14:paraId="05B7687A" w14:textId="19059C9D" w:rsidR="00FE5ED2" w:rsidRPr="007203CA" w:rsidRDefault="00FE5ED2" w:rsidP="00A62C0C">
            <w:pPr>
              <w:spacing w:after="0" w:line="240" w:lineRule="auto"/>
              <w:jc w:val="left"/>
              <w:rPr>
                <w:rFonts w:ascii="Arial" w:hAnsi="Arial" w:cs="Arial"/>
                <w:b/>
                <w:bCs/>
                <w:sz w:val="16"/>
                <w:szCs w:val="16"/>
              </w:rPr>
            </w:pPr>
            <w:r w:rsidRPr="007203CA">
              <w:rPr>
                <w:rFonts w:ascii="Arial" w:hAnsi="Arial" w:cs="Arial"/>
                <w:b/>
                <w:bCs/>
                <w:sz w:val="16"/>
                <w:szCs w:val="16"/>
              </w:rPr>
              <w:t>Surplus/(deficit) attributable to the</w:t>
            </w:r>
            <w:r w:rsidR="00A62C0C" w:rsidRPr="007203CA">
              <w:rPr>
                <w:rFonts w:ascii="Arial" w:hAnsi="Arial" w:cs="Arial"/>
                <w:b/>
                <w:bCs/>
                <w:sz w:val="16"/>
                <w:szCs w:val="16"/>
              </w:rPr>
              <w:t xml:space="preserve"> </w:t>
            </w:r>
            <w:r w:rsidRPr="007203CA">
              <w:rPr>
                <w:rFonts w:ascii="Arial" w:hAnsi="Arial" w:cs="Arial"/>
                <w:b/>
                <w:bCs/>
                <w:sz w:val="16"/>
                <w:szCs w:val="16"/>
              </w:rPr>
              <w:t>Australian Government</w:t>
            </w:r>
          </w:p>
        </w:tc>
        <w:tc>
          <w:tcPr>
            <w:tcW w:w="816" w:type="dxa"/>
            <w:tcBorders>
              <w:top w:val="nil"/>
              <w:left w:val="nil"/>
              <w:bottom w:val="single" w:sz="4" w:space="0" w:color="auto"/>
              <w:right w:val="nil"/>
            </w:tcBorders>
            <w:shd w:val="clear" w:color="auto" w:fill="auto"/>
            <w:noWrap/>
            <w:vAlign w:val="bottom"/>
            <w:hideMark/>
          </w:tcPr>
          <w:p w14:paraId="682FC538" w14:textId="06ED4F75"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7,019</w:t>
            </w:r>
          </w:p>
        </w:tc>
        <w:tc>
          <w:tcPr>
            <w:tcW w:w="817" w:type="dxa"/>
            <w:tcBorders>
              <w:top w:val="nil"/>
              <w:left w:val="nil"/>
              <w:bottom w:val="single" w:sz="4" w:space="0" w:color="auto"/>
              <w:right w:val="nil"/>
            </w:tcBorders>
            <w:shd w:val="clear" w:color="000000" w:fill="E6E6E6"/>
            <w:noWrap/>
            <w:vAlign w:val="bottom"/>
            <w:hideMark/>
          </w:tcPr>
          <w:p w14:paraId="0BADD854" w14:textId="77777777"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(1,182)</w:t>
            </w:r>
          </w:p>
        </w:tc>
        <w:tc>
          <w:tcPr>
            <w:tcW w:w="821" w:type="dxa"/>
            <w:tcBorders>
              <w:top w:val="nil"/>
              <w:left w:val="nil"/>
              <w:bottom w:val="single" w:sz="4" w:space="0" w:color="auto"/>
              <w:right w:val="nil"/>
            </w:tcBorders>
            <w:shd w:val="clear" w:color="auto" w:fill="auto"/>
            <w:noWrap/>
            <w:vAlign w:val="bottom"/>
            <w:hideMark/>
          </w:tcPr>
          <w:p w14:paraId="2750BFF8" w14:textId="77777777"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(1,262)</w:t>
            </w:r>
          </w:p>
        </w:tc>
        <w:tc>
          <w:tcPr>
            <w:tcW w:w="821" w:type="dxa"/>
            <w:tcBorders>
              <w:top w:val="nil"/>
              <w:left w:val="nil"/>
              <w:bottom w:val="single" w:sz="4" w:space="0" w:color="auto"/>
              <w:right w:val="nil"/>
            </w:tcBorders>
            <w:shd w:val="clear" w:color="auto" w:fill="auto"/>
            <w:noWrap/>
            <w:vAlign w:val="bottom"/>
            <w:hideMark/>
          </w:tcPr>
          <w:p w14:paraId="5FE1626F" w14:textId="77777777"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(1,628)</w:t>
            </w:r>
          </w:p>
        </w:tc>
        <w:tc>
          <w:tcPr>
            <w:tcW w:w="821" w:type="dxa"/>
            <w:tcBorders>
              <w:top w:val="nil"/>
              <w:left w:val="nil"/>
              <w:bottom w:val="single" w:sz="4" w:space="0" w:color="auto"/>
              <w:right w:val="nil"/>
            </w:tcBorders>
            <w:shd w:val="clear" w:color="auto" w:fill="auto"/>
            <w:noWrap/>
            <w:vAlign w:val="bottom"/>
            <w:hideMark/>
          </w:tcPr>
          <w:p w14:paraId="648A3841" w14:textId="77777777"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(1,557)</w:t>
            </w:r>
          </w:p>
        </w:tc>
      </w:tr>
      <w:tr w:rsidR="00FE5ED2" w:rsidRPr="00466A28" w14:paraId="3CC94BFC" w14:textId="77777777" w:rsidTr="00A62C0C">
        <w:trPr>
          <w:trHeight w:val="204"/>
        </w:trPr>
        <w:tc>
          <w:tcPr>
            <w:tcW w:w="3176" w:type="dxa"/>
            <w:tcBorders>
              <w:top w:val="nil"/>
              <w:left w:val="nil"/>
              <w:bottom w:val="single" w:sz="4" w:space="0" w:color="auto"/>
              <w:right w:val="nil"/>
            </w:tcBorders>
            <w:shd w:val="clear" w:color="auto" w:fill="auto"/>
            <w:vAlign w:val="bottom"/>
            <w:hideMark/>
          </w:tcPr>
          <w:p w14:paraId="33CD191F" w14:textId="66FE814D" w:rsidR="00FE5ED2" w:rsidRPr="007203CA" w:rsidRDefault="00FE5ED2" w:rsidP="00A62C0C">
            <w:pPr>
              <w:spacing w:after="0" w:line="240" w:lineRule="auto"/>
              <w:jc w:val="left"/>
              <w:rPr>
                <w:rFonts w:ascii="Arial" w:hAnsi="Arial" w:cs="Arial"/>
                <w:b/>
                <w:bCs/>
                <w:sz w:val="16"/>
                <w:szCs w:val="16"/>
              </w:rPr>
            </w:pPr>
            <w:r w:rsidRPr="007203CA">
              <w:rPr>
                <w:rFonts w:ascii="Arial" w:hAnsi="Arial" w:cs="Arial"/>
                <w:b/>
                <w:bCs/>
                <w:sz w:val="16"/>
                <w:szCs w:val="16"/>
              </w:rPr>
              <w:t>Total comprehensive income/(loss)</w:t>
            </w:r>
            <w:r w:rsidR="00A62C0C" w:rsidRPr="007203CA">
              <w:rPr>
                <w:rFonts w:ascii="Arial" w:hAnsi="Arial" w:cs="Arial"/>
                <w:b/>
                <w:bCs/>
                <w:sz w:val="16"/>
                <w:szCs w:val="16"/>
              </w:rPr>
              <w:t xml:space="preserve"> </w:t>
            </w:r>
            <w:r w:rsidRPr="007203CA">
              <w:rPr>
                <w:rFonts w:ascii="Arial" w:hAnsi="Arial" w:cs="Arial"/>
                <w:b/>
                <w:bCs/>
                <w:sz w:val="16"/>
                <w:szCs w:val="16"/>
              </w:rPr>
              <w:t>attributable to the Australian</w:t>
            </w:r>
            <w:r w:rsidR="00A62C0C" w:rsidRPr="007203CA">
              <w:rPr>
                <w:rFonts w:ascii="Arial" w:hAnsi="Arial" w:cs="Arial"/>
                <w:b/>
                <w:bCs/>
                <w:sz w:val="16"/>
                <w:szCs w:val="16"/>
              </w:rPr>
              <w:t xml:space="preserve"> </w:t>
            </w:r>
            <w:r w:rsidRPr="007203CA">
              <w:rPr>
                <w:rFonts w:ascii="Arial" w:hAnsi="Arial" w:cs="Arial"/>
                <w:b/>
                <w:bCs/>
                <w:sz w:val="16"/>
                <w:szCs w:val="16"/>
              </w:rPr>
              <w:t>Government</w:t>
            </w:r>
          </w:p>
        </w:tc>
        <w:tc>
          <w:tcPr>
            <w:tcW w:w="816" w:type="dxa"/>
            <w:tcBorders>
              <w:top w:val="nil"/>
              <w:left w:val="nil"/>
              <w:bottom w:val="single" w:sz="4" w:space="0" w:color="auto"/>
              <w:right w:val="nil"/>
            </w:tcBorders>
            <w:shd w:val="clear" w:color="auto" w:fill="auto"/>
            <w:noWrap/>
            <w:vAlign w:val="bottom"/>
            <w:hideMark/>
          </w:tcPr>
          <w:p w14:paraId="5E498CC2" w14:textId="58BB1936"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7,019</w:t>
            </w:r>
          </w:p>
        </w:tc>
        <w:tc>
          <w:tcPr>
            <w:tcW w:w="817" w:type="dxa"/>
            <w:tcBorders>
              <w:top w:val="nil"/>
              <w:left w:val="nil"/>
              <w:bottom w:val="single" w:sz="4" w:space="0" w:color="auto"/>
              <w:right w:val="nil"/>
            </w:tcBorders>
            <w:shd w:val="clear" w:color="000000" w:fill="E6E6E6"/>
            <w:noWrap/>
            <w:vAlign w:val="bottom"/>
            <w:hideMark/>
          </w:tcPr>
          <w:p w14:paraId="46A9C7CA" w14:textId="77777777"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(1,182)</w:t>
            </w:r>
          </w:p>
        </w:tc>
        <w:tc>
          <w:tcPr>
            <w:tcW w:w="821" w:type="dxa"/>
            <w:tcBorders>
              <w:top w:val="nil"/>
              <w:left w:val="nil"/>
              <w:bottom w:val="single" w:sz="4" w:space="0" w:color="auto"/>
              <w:right w:val="nil"/>
            </w:tcBorders>
            <w:shd w:val="clear" w:color="auto" w:fill="auto"/>
            <w:noWrap/>
            <w:vAlign w:val="bottom"/>
            <w:hideMark/>
          </w:tcPr>
          <w:p w14:paraId="7A627E00" w14:textId="77777777"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(1,262)</w:t>
            </w:r>
          </w:p>
        </w:tc>
        <w:tc>
          <w:tcPr>
            <w:tcW w:w="821" w:type="dxa"/>
            <w:tcBorders>
              <w:top w:val="nil"/>
              <w:left w:val="nil"/>
              <w:bottom w:val="single" w:sz="4" w:space="0" w:color="auto"/>
              <w:right w:val="nil"/>
            </w:tcBorders>
            <w:shd w:val="clear" w:color="auto" w:fill="auto"/>
            <w:noWrap/>
            <w:vAlign w:val="bottom"/>
            <w:hideMark/>
          </w:tcPr>
          <w:p w14:paraId="2F88BC3D" w14:textId="77777777"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(1,628)</w:t>
            </w:r>
          </w:p>
        </w:tc>
        <w:tc>
          <w:tcPr>
            <w:tcW w:w="821" w:type="dxa"/>
            <w:tcBorders>
              <w:top w:val="nil"/>
              <w:left w:val="nil"/>
              <w:bottom w:val="single" w:sz="4" w:space="0" w:color="auto"/>
              <w:right w:val="nil"/>
            </w:tcBorders>
            <w:shd w:val="clear" w:color="auto" w:fill="auto"/>
            <w:noWrap/>
            <w:vAlign w:val="bottom"/>
            <w:hideMark/>
          </w:tcPr>
          <w:p w14:paraId="2BAA3BEA" w14:textId="77777777"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(1,557)</w:t>
            </w:r>
          </w:p>
        </w:tc>
      </w:tr>
    </w:tbl>
    <w:p w14:paraId="7AB03672" w14:textId="77777777" w:rsidR="007203CA" w:rsidRPr="007203CA" w:rsidRDefault="007203CA" w:rsidP="007203CA">
      <w:pPr>
        <w:pStyle w:val="TableHeadingNoTable"/>
        <w:pBdr>
          <w:bottom w:val="single" w:sz="4" w:space="1" w:color="auto"/>
        </w:pBdr>
        <w:spacing w:after="0"/>
        <w:ind w:right="460"/>
        <w:rPr>
          <w:sz w:val="16"/>
          <w:szCs w:val="16"/>
        </w:rPr>
      </w:pPr>
      <w:r w:rsidRPr="007203CA">
        <w:rPr>
          <w:sz w:val="16"/>
          <w:szCs w:val="16"/>
        </w:rPr>
        <w:t>Note: Impact of net cash appropriation arrangements</w:t>
      </w:r>
    </w:p>
    <w:tbl>
      <w:tblPr>
        <w:tblW w:w="7260" w:type="dxa"/>
        <w:tblLook w:val="04A0" w:firstRow="1" w:lastRow="0" w:firstColumn="1" w:lastColumn="0" w:noHBand="0" w:noVBand="1"/>
      </w:tblPr>
      <w:tblGrid>
        <w:gridCol w:w="3160"/>
        <w:gridCol w:w="820"/>
        <w:gridCol w:w="820"/>
        <w:gridCol w:w="820"/>
        <w:gridCol w:w="820"/>
        <w:gridCol w:w="820"/>
      </w:tblGrid>
      <w:tr w:rsidR="007203CA" w:rsidRPr="00092545" w14:paraId="783BDD6B" w14:textId="77777777" w:rsidTr="007203CA">
        <w:trPr>
          <w:trHeight w:val="204"/>
        </w:trPr>
        <w:tc>
          <w:tcPr>
            <w:tcW w:w="3160" w:type="dxa"/>
            <w:tcBorders>
              <w:top w:val="nil"/>
              <w:left w:val="nil"/>
              <w:right w:val="nil"/>
            </w:tcBorders>
            <w:shd w:val="clear" w:color="auto" w:fill="auto"/>
            <w:vAlign w:val="center"/>
            <w:hideMark/>
          </w:tcPr>
          <w:p w14:paraId="1BB8F422" w14:textId="77777777" w:rsidR="007203CA" w:rsidRPr="00092545" w:rsidRDefault="007203CA" w:rsidP="0036693C">
            <w:pPr>
              <w:spacing w:after="0" w:line="240" w:lineRule="auto"/>
              <w:jc w:val="left"/>
              <w:rPr>
                <w:rFonts w:ascii="Arial" w:hAnsi="Arial" w:cs="Arial"/>
                <w:b/>
                <w:bCs/>
                <w:color w:val="000000"/>
                <w:sz w:val="16"/>
                <w:szCs w:val="16"/>
              </w:rPr>
            </w:pPr>
            <w:r w:rsidRPr="00092545">
              <w:rPr>
                <w:rFonts w:ascii="Arial" w:hAnsi="Arial" w:cs="Arial"/>
                <w:b/>
                <w:bCs/>
                <w:color w:val="000000"/>
                <w:sz w:val="16"/>
                <w:szCs w:val="16"/>
              </w:rPr>
              <w:t>Total comprehensive income/(loss)</w:t>
            </w:r>
            <w:r>
              <w:rPr>
                <w:rFonts w:ascii="Arial" w:hAnsi="Arial" w:cs="Arial"/>
                <w:b/>
                <w:bCs/>
                <w:color w:val="000000"/>
                <w:sz w:val="16"/>
                <w:szCs w:val="16"/>
              </w:rPr>
              <w:t xml:space="preserve"> </w:t>
            </w:r>
            <w:r w:rsidRPr="00092545">
              <w:rPr>
                <w:rFonts w:ascii="Arial" w:hAnsi="Arial" w:cs="Arial"/>
                <w:b/>
                <w:bCs/>
                <w:color w:val="000000"/>
                <w:sz w:val="16"/>
                <w:szCs w:val="16"/>
              </w:rPr>
              <w:t>- as per the Statement of</w:t>
            </w:r>
            <w:r>
              <w:rPr>
                <w:rFonts w:ascii="Arial" w:hAnsi="Arial" w:cs="Arial"/>
                <w:b/>
                <w:bCs/>
                <w:color w:val="000000"/>
                <w:sz w:val="16"/>
                <w:szCs w:val="16"/>
              </w:rPr>
              <w:t xml:space="preserve"> </w:t>
            </w:r>
            <w:r w:rsidRPr="00092545">
              <w:rPr>
                <w:rFonts w:ascii="Arial" w:hAnsi="Arial" w:cs="Arial"/>
                <w:b/>
                <w:bCs/>
                <w:color w:val="000000"/>
                <w:sz w:val="16"/>
                <w:szCs w:val="16"/>
              </w:rPr>
              <w:t>comprehensive income</w:t>
            </w:r>
          </w:p>
        </w:tc>
        <w:tc>
          <w:tcPr>
            <w:tcW w:w="820" w:type="dxa"/>
            <w:tcBorders>
              <w:left w:val="nil"/>
              <w:right w:val="nil"/>
            </w:tcBorders>
            <w:shd w:val="clear" w:color="auto" w:fill="auto"/>
            <w:vAlign w:val="bottom"/>
            <w:hideMark/>
          </w:tcPr>
          <w:p w14:paraId="217A7CA4" w14:textId="77777777" w:rsidR="007203CA" w:rsidRPr="00092545" w:rsidRDefault="007203CA" w:rsidP="0036693C">
            <w:pPr>
              <w:spacing w:after="0" w:line="240" w:lineRule="auto"/>
              <w:jc w:val="right"/>
              <w:rPr>
                <w:rFonts w:ascii="Arial" w:hAnsi="Arial" w:cs="Arial"/>
                <w:b/>
                <w:bCs/>
                <w:sz w:val="16"/>
                <w:szCs w:val="16"/>
              </w:rPr>
            </w:pPr>
            <w:r w:rsidRPr="00092545">
              <w:rPr>
                <w:rFonts w:ascii="Arial" w:hAnsi="Arial" w:cs="Arial"/>
                <w:b/>
                <w:bCs/>
                <w:sz w:val="16"/>
                <w:szCs w:val="16"/>
              </w:rPr>
              <w:t>7,019</w:t>
            </w:r>
          </w:p>
        </w:tc>
        <w:tc>
          <w:tcPr>
            <w:tcW w:w="820" w:type="dxa"/>
            <w:tcBorders>
              <w:left w:val="nil"/>
              <w:right w:val="nil"/>
            </w:tcBorders>
            <w:shd w:val="clear" w:color="000000" w:fill="E6E6E6"/>
            <w:vAlign w:val="bottom"/>
            <w:hideMark/>
          </w:tcPr>
          <w:p w14:paraId="730C7392" w14:textId="77777777" w:rsidR="007203CA" w:rsidRPr="00092545" w:rsidRDefault="007203CA" w:rsidP="0036693C">
            <w:pPr>
              <w:spacing w:after="0" w:line="240" w:lineRule="auto"/>
              <w:jc w:val="right"/>
              <w:rPr>
                <w:rFonts w:ascii="Arial" w:hAnsi="Arial" w:cs="Arial"/>
                <w:b/>
                <w:bCs/>
                <w:sz w:val="16"/>
                <w:szCs w:val="16"/>
              </w:rPr>
            </w:pPr>
            <w:r w:rsidRPr="00092545">
              <w:rPr>
                <w:rFonts w:ascii="Arial" w:hAnsi="Arial" w:cs="Arial"/>
                <w:b/>
                <w:bCs/>
                <w:sz w:val="16"/>
                <w:szCs w:val="16"/>
              </w:rPr>
              <w:t>(1,182)</w:t>
            </w:r>
          </w:p>
        </w:tc>
        <w:tc>
          <w:tcPr>
            <w:tcW w:w="820" w:type="dxa"/>
            <w:tcBorders>
              <w:left w:val="nil"/>
              <w:right w:val="nil"/>
            </w:tcBorders>
            <w:shd w:val="clear" w:color="auto" w:fill="auto"/>
            <w:vAlign w:val="bottom"/>
            <w:hideMark/>
          </w:tcPr>
          <w:p w14:paraId="3FBA99A1" w14:textId="77777777" w:rsidR="007203CA" w:rsidRPr="00092545" w:rsidRDefault="007203CA" w:rsidP="0036693C">
            <w:pPr>
              <w:spacing w:after="0" w:line="240" w:lineRule="auto"/>
              <w:jc w:val="right"/>
              <w:rPr>
                <w:rFonts w:ascii="Arial" w:hAnsi="Arial" w:cs="Arial"/>
                <w:b/>
                <w:bCs/>
                <w:sz w:val="16"/>
                <w:szCs w:val="16"/>
              </w:rPr>
            </w:pPr>
            <w:r w:rsidRPr="00092545">
              <w:rPr>
                <w:rFonts w:ascii="Arial" w:hAnsi="Arial" w:cs="Arial"/>
                <w:b/>
                <w:bCs/>
                <w:sz w:val="16"/>
                <w:szCs w:val="16"/>
              </w:rPr>
              <w:t>(1,262)</w:t>
            </w:r>
          </w:p>
        </w:tc>
        <w:tc>
          <w:tcPr>
            <w:tcW w:w="820" w:type="dxa"/>
            <w:tcBorders>
              <w:left w:val="nil"/>
              <w:right w:val="nil"/>
            </w:tcBorders>
            <w:shd w:val="clear" w:color="auto" w:fill="auto"/>
            <w:vAlign w:val="bottom"/>
            <w:hideMark/>
          </w:tcPr>
          <w:p w14:paraId="74A49D69" w14:textId="77777777" w:rsidR="007203CA" w:rsidRPr="00092545" w:rsidRDefault="007203CA" w:rsidP="0036693C">
            <w:pPr>
              <w:spacing w:after="0" w:line="240" w:lineRule="auto"/>
              <w:jc w:val="right"/>
              <w:rPr>
                <w:rFonts w:ascii="Arial" w:hAnsi="Arial" w:cs="Arial"/>
                <w:b/>
                <w:bCs/>
                <w:sz w:val="16"/>
                <w:szCs w:val="16"/>
              </w:rPr>
            </w:pPr>
            <w:r w:rsidRPr="00092545">
              <w:rPr>
                <w:rFonts w:ascii="Arial" w:hAnsi="Arial" w:cs="Arial"/>
                <w:b/>
                <w:bCs/>
                <w:sz w:val="16"/>
                <w:szCs w:val="16"/>
              </w:rPr>
              <w:t>(1,628)</w:t>
            </w:r>
          </w:p>
        </w:tc>
        <w:tc>
          <w:tcPr>
            <w:tcW w:w="820" w:type="dxa"/>
            <w:tcBorders>
              <w:left w:val="nil"/>
              <w:right w:val="nil"/>
            </w:tcBorders>
            <w:shd w:val="clear" w:color="auto" w:fill="auto"/>
            <w:vAlign w:val="bottom"/>
            <w:hideMark/>
          </w:tcPr>
          <w:p w14:paraId="6A37C2DF" w14:textId="77777777" w:rsidR="007203CA" w:rsidRPr="00092545" w:rsidRDefault="007203CA" w:rsidP="0036693C">
            <w:pPr>
              <w:spacing w:after="0" w:line="240" w:lineRule="auto"/>
              <w:jc w:val="right"/>
              <w:rPr>
                <w:rFonts w:ascii="Arial" w:hAnsi="Arial" w:cs="Arial"/>
                <w:b/>
                <w:bCs/>
                <w:sz w:val="16"/>
                <w:szCs w:val="16"/>
              </w:rPr>
            </w:pPr>
            <w:r w:rsidRPr="00092545">
              <w:rPr>
                <w:rFonts w:ascii="Arial" w:hAnsi="Arial" w:cs="Arial"/>
                <w:b/>
                <w:bCs/>
                <w:sz w:val="16"/>
                <w:szCs w:val="16"/>
              </w:rPr>
              <w:t>(1,557)</w:t>
            </w:r>
          </w:p>
        </w:tc>
      </w:tr>
      <w:tr w:rsidR="007203CA" w:rsidRPr="00092545" w14:paraId="2F8439BB" w14:textId="77777777" w:rsidTr="0036693C">
        <w:trPr>
          <w:trHeight w:val="204"/>
        </w:trPr>
        <w:tc>
          <w:tcPr>
            <w:tcW w:w="3160" w:type="dxa"/>
            <w:tcBorders>
              <w:top w:val="nil"/>
              <w:left w:val="nil"/>
              <w:bottom w:val="nil"/>
              <w:right w:val="nil"/>
            </w:tcBorders>
            <w:shd w:val="clear" w:color="auto" w:fill="auto"/>
            <w:vAlign w:val="bottom"/>
            <w:hideMark/>
          </w:tcPr>
          <w:p w14:paraId="2BAA4E1B" w14:textId="77777777" w:rsidR="007203CA" w:rsidRPr="00092545" w:rsidRDefault="007203CA" w:rsidP="0036693C">
            <w:pPr>
              <w:spacing w:after="0" w:line="240" w:lineRule="auto"/>
              <w:ind w:left="113"/>
              <w:jc w:val="left"/>
              <w:rPr>
                <w:rFonts w:ascii="Arial" w:hAnsi="Arial" w:cs="Arial"/>
                <w:color w:val="000000"/>
                <w:sz w:val="16"/>
                <w:szCs w:val="16"/>
              </w:rPr>
            </w:pPr>
            <w:r>
              <w:rPr>
                <w:rFonts w:ascii="Arial" w:hAnsi="Arial" w:cs="Arial"/>
                <w:color w:val="000000"/>
                <w:sz w:val="16"/>
                <w:szCs w:val="16"/>
              </w:rPr>
              <w:t>plu</w:t>
            </w:r>
            <w:r w:rsidRPr="00092545">
              <w:rPr>
                <w:rFonts w:ascii="Arial" w:hAnsi="Arial" w:cs="Arial"/>
                <w:color w:val="000000"/>
                <w:sz w:val="16"/>
                <w:szCs w:val="16"/>
              </w:rPr>
              <w:t>s: Heritage and cultural depreciation/amortisation expenses previously funded through</w:t>
            </w:r>
            <w:r>
              <w:rPr>
                <w:rFonts w:ascii="Arial" w:hAnsi="Arial" w:cs="Arial"/>
                <w:color w:val="000000"/>
                <w:sz w:val="16"/>
                <w:szCs w:val="16"/>
              </w:rPr>
              <w:t xml:space="preserve"> </w:t>
            </w:r>
            <w:r w:rsidRPr="00092545">
              <w:rPr>
                <w:rFonts w:ascii="Arial" w:hAnsi="Arial" w:cs="Arial"/>
                <w:color w:val="000000"/>
                <w:sz w:val="16"/>
                <w:szCs w:val="16"/>
              </w:rPr>
              <w:t xml:space="preserve">revenue appropriations </w:t>
            </w:r>
            <w:r w:rsidRPr="00A62C0C">
              <w:rPr>
                <w:rFonts w:ascii="Arial" w:hAnsi="Arial" w:cs="Arial"/>
                <w:color w:val="000000"/>
                <w:sz w:val="16"/>
                <w:szCs w:val="16"/>
                <w:vertAlign w:val="superscript"/>
              </w:rPr>
              <w:t>(a)</w:t>
            </w:r>
          </w:p>
        </w:tc>
        <w:tc>
          <w:tcPr>
            <w:tcW w:w="820" w:type="dxa"/>
            <w:tcBorders>
              <w:top w:val="nil"/>
              <w:left w:val="nil"/>
              <w:bottom w:val="nil"/>
              <w:right w:val="nil"/>
            </w:tcBorders>
            <w:shd w:val="clear" w:color="auto" w:fill="auto"/>
            <w:noWrap/>
            <w:vAlign w:val="bottom"/>
            <w:hideMark/>
          </w:tcPr>
          <w:p w14:paraId="3F831B94" w14:textId="77777777" w:rsidR="007203CA" w:rsidRPr="00092545" w:rsidRDefault="007203CA" w:rsidP="0036693C">
            <w:pPr>
              <w:spacing w:after="0" w:line="240" w:lineRule="auto"/>
              <w:jc w:val="right"/>
              <w:rPr>
                <w:rFonts w:ascii="Arial" w:hAnsi="Arial" w:cs="Arial"/>
                <w:sz w:val="16"/>
                <w:szCs w:val="16"/>
              </w:rPr>
            </w:pPr>
            <w:r w:rsidRPr="00092545">
              <w:rPr>
                <w:rFonts w:ascii="Arial" w:hAnsi="Arial" w:cs="Arial"/>
                <w:sz w:val="16"/>
                <w:szCs w:val="16"/>
              </w:rPr>
              <w:t>1,947</w:t>
            </w:r>
          </w:p>
        </w:tc>
        <w:tc>
          <w:tcPr>
            <w:tcW w:w="820" w:type="dxa"/>
            <w:tcBorders>
              <w:top w:val="nil"/>
              <w:left w:val="nil"/>
              <w:bottom w:val="nil"/>
              <w:right w:val="nil"/>
            </w:tcBorders>
            <w:shd w:val="clear" w:color="000000" w:fill="E6E6E6"/>
            <w:noWrap/>
            <w:vAlign w:val="bottom"/>
            <w:hideMark/>
          </w:tcPr>
          <w:p w14:paraId="23C5D854" w14:textId="77777777" w:rsidR="007203CA" w:rsidRPr="000E317F" w:rsidRDefault="007203CA" w:rsidP="0036693C">
            <w:pPr>
              <w:spacing w:after="0" w:line="240" w:lineRule="auto"/>
              <w:jc w:val="right"/>
              <w:rPr>
                <w:rFonts w:ascii="Arial" w:hAnsi="Arial" w:cs="Arial"/>
                <w:bCs/>
                <w:sz w:val="16"/>
                <w:szCs w:val="16"/>
              </w:rPr>
            </w:pPr>
            <w:r w:rsidRPr="000E317F">
              <w:rPr>
                <w:rFonts w:ascii="Arial" w:hAnsi="Arial" w:cs="Arial"/>
                <w:bCs/>
                <w:sz w:val="16"/>
                <w:szCs w:val="16"/>
              </w:rPr>
              <w:t>1,936</w:t>
            </w:r>
          </w:p>
        </w:tc>
        <w:tc>
          <w:tcPr>
            <w:tcW w:w="820" w:type="dxa"/>
            <w:tcBorders>
              <w:top w:val="nil"/>
              <w:left w:val="nil"/>
              <w:bottom w:val="nil"/>
              <w:right w:val="nil"/>
            </w:tcBorders>
            <w:shd w:val="clear" w:color="auto" w:fill="auto"/>
            <w:noWrap/>
            <w:vAlign w:val="bottom"/>
            <w:hideMark/>
          </w:tcPr>
          <w:p w14:paraId="7808E701" w14:textId="77777777" w:rsidR="007203CA" w:rsidRPr="00092545" w:rsidRDefault="007203CA" w:rsidP="0036693C">
            <w:pPr>
              <w:spacing w:after="0" w:line="240" w:lineRule="auto"/>
              <w:jc w:val="right"/>
              <w:rPr>
                <w:rFonts w:ascii="Arial" w:hAnsi="Arial" w:cs="Arial"/>
                <w:sz w:val="16"/>
                <w:szCs w:val="16"/>
              </w:rPr>
            </w:pPr>
            <w:r w:rsidRPr="00092545">
              <w:rPr>
                <w:rFonts w:ascii="Arial" w:hAnsi="Arial" w:cs="Arial"/>
                <w:sz w:val="16"/>
                <w:szCs w:val="16"/>
              </w:rPr>
              <w:t>1,936</w:t>
            </w:r>
          </w:p>
        </w:tc>
        <w:tc>
          <w:tcPr>
            <w:tcW w:w="820" w:type="dxa"/>
            <w:tcBorders>
              <w:top w:val="nil"/>
              <w:left w:val="nil"/>
              <w:bottom w:val="nil"/>
              <w:right w:val="nil"/>
            </w:tcBorders>
            <w:shd w:val="clear" w:color="auto" w:fill="auto"/>
            <w:noWrap/>
            <w:vAlign w:val="bottom"/>
            <w:hideMark/>
          </w:tcPr>
          <w:p w14:paraId="0892FF10" w14:textId="77777777" w:rsidR="007203CA" w:rsidRPr="00092545" w:rsidRDefault="007203CA" w:rsidP="0036693C">
            <w:pPr>
              <w:spacing w:after="0" w:line="240" w:lineRule="auto"/>
              <w:jc w:val="right"/>
              <w:rPr>
                <w:rFonts w:ascii="Arial" w:hAnsi="Arial" w:cs="Arial"/>
                <w:sz w:val="16"/>
                <w:szCs w:val="16"/>
              </w:rPr>
            </w:pPr>
            <w:r w:rsidRPr="00092545">
              <w:rPr>
                <w:rFonts w:ascii="Arial" w:hAnsi="Arial" w:cs="Arial"/>
                <w:sz w:val="16"/>
                <w:szCs w:val="16"/>
              </w:rPr>
              <w:t>1,936</w:t>
            </w:r>
          </w:p>
        </w:tc>
        <w:tc>
          <w:tcPr>
            <w:tcW w:w="820" w:type="dxa"/>
            <w:tcBorders>
              <w:top w:val="nil"/>
              <w:left w:val="nil"/>
              <w:bottom w:val="nil"/>
              <w:right w:val="nil"/>
            </w:tcBorders>
            <w:shd w:val="clear" w:color="auto" w:fill="auto"/>
            <w:noWrap/>
            <w:vAlign w:val="bottom"/>
            <w:hideMark/>
          </w:tcPr>
          <w:p w14:paraId="0A4FB94B" w14:textId="77777777" w:rsidR="007203CA" w:rsidRPr="00092545" w:rsidRDefault="007203CA" w:rsidP="0036693C">
            <w:pPr>
              <w:spacing w:after="0" w:line="240" w:lineRule="auto"/>
              <w:jc w:val="right"/>
              <w:rPr>
                <w:rFonts w:ascii="Arial" w:hAnsi="Arial" w:cs="Arial"/>
                <w:sz w:val="16"/>
                <w:szCs w:val="16"/>
              </w:rPr>
            </w:pPr>
            <w:r w:rsidRPr="00092545">
              <w:rPr>
                <w:rFonts w:ascii="Arial" w:hAnsi="Arial" w:cs="Arial"/>
                <w:sz w:val="16"/>
                <w:szCs w:val="16"/>
              </w:rPr>
              <w:t>1,936</w:t>
            </w:r>
          </w:p>
        </w:tc>
      </w:tr>
      <w:tr w:rsidR="007203CA" w:rsidRPr="00092545" w14:paraId="5196C6FE" w14:textId="77777777" w:rsidTr="0036693C">
        <w:trPr>
          <w:trHeight w:val="204"/>
        </w:trPr>
        <w:tc>
          <w:tcPr>
            <w:tcW w:w="3160" w:type="dxa"/>
            <w:tcBorders>
              <w:top w:val="nil"/>
              <w:left w:val="nil"/>
              <w:bottom w:val="nil"/>
              <w:right w:val="nil"/>
            </w:tcBorders>
            <w:shd w:val="clear" w:color="auto" w:fill="auto"/>
            <w:vAlign w:val="bottom"/>
            <w:hideMark/>
          </w:tcPr>
          <w:p w14:paraId="7EA77958" w14:textId="77777777" w:rsidR="007203CA" w:rsidRPr="00092545" w:rsidRDefault="007203CA" w:rsidP="0036693C">
            <w:pPr>
              <w:spacing w:after="0" w:line="240" w:lineRule="auto"/>
              <w:ind w:left="113"/>
              <w:jc w:val="left"/>
              <w:rPr>
                <w:rFonts w:ascii="Arial" w:hAnsi="Arial" w:cs="Arial"/>
                <w:color w:val="000000"/>
                <w:sz w:val="16"/>
                <w:szCs w:val="16"/>
              </w:rPr>
            </w:pPr>
            <w:r>
              <w:rPr>
                <w:rFonts w:ascii="Arial" w:hAnsi="Arial" w:cs="Arial"/>
                <w:color w:val="000000"/>
                <w:sz w:val="16"/>
                <w:szCs w:val="16"/>
              </w:rPr>
              <w:t>plu</w:t>
            </w:r>
            <w:r w:rsidRPr="00092545">
              <w:rPr>
                <w:rFonts w:ascii="Arial" w:hAnsi="Arial" w:cs="Arial"/>
                <w:color w:val="000000"/>
                <w:sz w:val="16"/>
                <w:szCs w:val="16"/>
              </w:rPr>
              <w:t xml:space="preserve">s: Depreciation/amortisation expenses on ROU assets </w:t>
            </w:r>
            <w:r w:rsidRPr="00A62C0C">
              <w:rPr>
                <w:rFonts w:ascii="Arial" w:hAnsi="Arial" w:cs="Arial"/>
                <w:color w:val="000000"/>
                <w:sz w:val="16"/>
                <w:szCs w:val="16"/>
                <w:vertAlign w:val="superscript"/>
              </w:rPr>
              <w:t>(b)</w:t>
            </w:r>
          </w:p>
        </w:tc>
        <w:tc>
          <w:tcPr>
            <w:tcW w:w="820" w:type="dxa"/>
            <w:tcBorders>
              <w:top w:val="nil"/>
              <w:left w:val="nil"/>
              <w:right w:val="nil"/>
            </w:tcBorders>
            <w:shd w:val="clear" w:color="auto" w:fill="auto"/>
            <w:noWrap/>
            <w:vAlign w:val="bottom"/>
            <w:hideMark/>
          </w:tcPr>
          <w:p w14:paraId="79E730EE" w14:textId="77777777" w:rsidR="007203CA" w:rsidRPr="00092545" w:rsidRDefault="007203CA" w:rsidP="0036693C">
            <w:pPr>
              <w:spacing w:after="0" w:line="240" w:lineRule="auto"/>
              <w:jc w:val="right"/>
              <w:rPr>
                <w:rFonts w:ascii="Arial" w:hAnsi="Arial" w:cs="Arial"/>
                <w:sz w:val="16"/>
                <w:szCs w:val="16"/>
              </w:rPr>
            </w:pPr>
            <w:r w:rsidRPr="00092545">
              <w:rPr>
                <w:rFonts w:ascii="Arial" w:hAnsi="Arial" w:cs="Arial"/>
                <w:sz w:val="16"/>
                <w:szCs w:val="16"/>
              </w:rPr>
              <w:t>829</w:t>
            </w:r>
          </w:p>
        </w:tc>
        <w:tc>
          <w:tcPr>
            <w:tcW w:w="820" w:type="dxa"/>
            <w:tcBorders>
              <w:top w:val="nil"/>
              <w:left w:val="nil"/>
              <w:right w:val="nil"/>
            </w:tcBorders>
            <w:shd w:val="clear" w:color="000000" w:fill="E6E6E6"/>
            <w:noWrap/>
            <w:vAlign w:val="bottom"/>
            <w:hideMark/>
          </w:tcPr>
          <w:p w14:paraId="354D265A" w14:textId="77777777" w:rsidR="007203CA" w:rsidRPr="000E317F" w:rsidRDefault="007203CA" w:rsidP="0036693C">
            <w:pPr>
              <w:spacing w:after="0" w:line="240" w:lineRule="auto"/>
              <w:jc w:val="right"/>
              <w:rPr>
                <w:rFonts w:ascii="Arial" w:hAnsi="Arial" w:cs="Arial"/>
                <w:bCs/>
                <w:sz w:val="16"/>
                <w:szCs w:val="16"/>
              </w:rPr>
            </w:pPr>
            <w:r w:rsidRPr="000E317F">
              <w:rPr>
                <w:rFonts w:ascii="Arial" w:hAnsi="Arial" w:cs="Arial"/>
                <w:bCs/>
                <w:sz w:val="16"/>
                <w:szCs w:val="16"/>
              </w:rPr>
              <w:t>598</w:t>
            </w:r>
          </w:p>
        </w:tc>
        <w:tc>
          <w:tcPr>
            <w:tcW w:w="820" w:type="dxa"/>
            <w:tcBorders>
              <w:top w:val="nil"/>
              <w:left w:val="nil"/>
              <w:right w:val="nil"/>
            </w:tcBorders>
            <w:shd w:val="clear" w:color="auto" w:fill="auto"/>
            <w:noWrap/>
            <w:vAlign w:val="bottom"/>
            <w:hideMark/>
          </w:tcPr>
          <w:p w14:paraId="6BC52954" w14:textId="77777777" w:rsidR="007203CA" w:rsidRPr="00092545" w:rsidRDefault="007203CA" w:rsidP="0036693C">
            <w:pPr>
              <w:spacing w:after="0" w:line="240" w:lineRule="auto"/>
              <w:jc w:val="right"/>
              <w:rPr>
                <w:rFonts w:ascii="Arial" w:hAnsi="Arial" w:cs="Arial"/>
                <w:sz w:val="16"/>
                <w:szCs w:val="16"/>
              </w:rPr>
            </w:pPr>
            <w:r w:rsidRPr="00092545">
              <w:rPr>
                <w:rFonts w:ascii="Arial" w:hAnsi="Arial" w:cs="Arial"/>
                <w:sz w:val="16"/>
                <w:szCs w:val="16"/>
              </w:rPr>
              <w:t>620</w:t>
            </w:r>
          </w:p>
        </w:tc>
        <w:tc>
          <w:tcPr>
            <w:tcW w:w="820" w:type="dxa"/>
            <w:tcBorders>
              <w:top w:val="nil"/>
              <w:left w:val="nil"/>
              <w:right w:val="nil"/>
            </w:tcBorders>
            <w:shd w:val="clear" w:color="auto" w:fill="auto"/>
            <w:noWrap/>
            <w:vAlign w:val="bottom"/>
            <w:hideMark/>
          </w:tcPr>
          <w:p w14:paraId="05CF652B" w14:textId="77777777" w:rsidR="007203CA" w:rsidRPr="00092545" w:rsidRDefault="007203CA" w:rsidP="0036693C">
            <w:pPr>
              <w:spacing w:after="0" w:line="240" w:lineRule="auto"/>
              <w:jc w:val="right"/>
              <w:rPr>
                <w:rFonts w:ascii="Arial" w:hAnsi="Arial" w:cs="Arial"/>
                <w:sz w:val="16"/>
                <w:szCs w:val="16"/>
              </w:rPr>
            </w:pPr>
            <w:r w:rsidRPr="00092545">
              <w:rPr>
                <w:rFonts w:ascii="Arial" w:hAnsi="Arial" w:cs="Arial"/>
                <w:sz w:val="16"/>
                <w:szCs w:val="16"/>
              </w:rPr>
              <w:t>620</w:t>
            </w:r>
          </w:p>
        </w:tc>
        <w:tc>
          <w:tcPr>
            <w:tcW w:w="820" w:type="dxa"/>
            <w:tcBorders>
              <w:top w:val="nil"/>
              <w:left w:val="nil"/>
              <w:right w:val="nil"/>
            </w:tcBorders>
            <w:shd w:val="clear" w:color="auto" w:fill="auto"/>
            <w:noWrap/>
            <w:vAlign w:val="bottom"/>
            <w:hideMark/>
          </w:tcPr>
          <w:p w14:paraId="0068DA99" w14:textId="77777777" w:rsidR="007203CA" w:rsidRPr="00092545" w:rsidRDefault="007203CA" w:rsidP="0036693C">
            <w:pPr>
              <w:spacing w:after="0" w:line="240" w:lineRule="auto"/>
              <w:jc w:val="right"/>
              <w:rPr>
                <w:rFonts w:ascii="Arial" w:hAnsi="Arial" w:cs="Arial"/>
                <w:sz w:val="16"/>
                <w:szCs w:val="16"/>
              </w:rPr>
            </w:pPr>
            <w:r w:rsidRPr="00092545">
              <w:rPr>
                <w:rFonts w:ascii="Arial" w:hAnsi="Arial" w:cs="Arial"/>
                <w:sz w:val="16"/>
                <w:szCs w:val="16"/>
              </w:rPr>
              <w:t>620</w:t>
            </w:r>
          </w:p>
        </w:tc>
      </w:tr>
      <w:tr w:rsidR="007203CA" w:rsidRPr="00092545" w14:paraId="1CC78C0E" w14:textId="77777777" w:rsidTr="0036693C">
        <w:trPr>
          <w:trHeight w:val="204"/>
        </w:trPr>
        <w:tc>
          <w:tcPr>
            <w:tcW w:w="3160" w:type="dxa"/>
            <w:tcBorders>
              <w:top w:val="nil"/>
              <w:left w:val="nil"/>
              <w:right w:val="nil"/>
            </w:tcBorders>
            <w:shd w:val="clear" w:color="auto" w:fill="auto"/>
            <w:vAlign w:val="bottom"/>
            <w:hideMark/>
          </w:tcPr>
          <w:p w14:paraId="205CECF2" w14:textId="77777777" w:rsidR="007203CA" w:rsidRPr="00092545" w:rsidRDefault="007203CA" w:rsidP="0036693C">
            <w:pPr>
              <w:spacing w:after="0" w:line="240" w:lineRule="auto"/>
              <w:ind w:left="113"/>
              <w:jc w:val="left"/>
              <w:rPr>
                <w:rFonts w:ascii="Arial" w:hAnsi="Arial" w:cs="Arial"/>
                <w:color w:val="000000"/>
                <w:sz w:val="16"/>
                <w:szCs w:val="16"/>
              </w:rPr>
            </w:pPr>
            <w:r>
              <w:rPr>
                <w:rFonts w:ascii="Arial" w:hAnsi="Arial" w:cs="Arial"/>
                <w:color w:val="000000"/>
                <w:sz w:val="16"/>
                <w:szCs w:val="16"/>
              </w:rPr>
              <w:t>less</w:t>
            </w:r>
            <w:r w:rsidRPr="00092545">
              <w:rPr>
                <w:rFonts w:ascii="Arial" w:hAnsi="Arial" w:cs="Arial"/>
                <w:color w:val="000000"/>
                <w:sz w:val="16"/>
                <w:szCs w:val="16"/>
              </w:rPr>
              <w:t xml:space="preserve">: Principal repayments on leased assets </w:t>
            </w:r>
            <w:r w:rsidRPr="00A62C0C">
              <w:rPr>
                <w:rFonts w:ascii="Arial" w:hAnsi="Arial" w:cs="Arial"/>
                <w:color w:val="000000"/>
                <w:sz w:val="16"/>
                <w:szCs w:val="16"/>
                <w:vertAlign w:val="superscript"/>
              </w:rPr>
              <w:t>(b)</w:t>
            </w:r>
          </w:p>
        </w:tc>
        <w:tc>
          <w:tcPr>
            <w:tcW w:w="820" w:type="dxa"/>
            <w:tcBorders>
              <w:top w:val="nil"/>
              <w:left w:val="nil"/>
              <w:bottom w:val="single" w:sz="4" w:space="0" w:color="auto"/>
              <w:right w:val="nil"/>
            </w:tcBorders>
            <w:shd w:val="clear" w:color="auto" w:fill="auto"/>
            <w:noWrap/>
            <w:vAlign w:val="bottom"/>
            <w:hideMark/>
          </w:tcPr>
          <w:p w14:paraId="27FACCA4" w14:textId="754090B0" w:rsidR="007203CA" w:rsidRPr="00092545" w:rsidRDefault="00510D48" w:rsidP="0036693C">
            <w:pPr>
              <w:spacing w:after="0" w:line="240" w:lineRule="auto"/>
              <w:jc w:val="right"/>
              <w:rPr>
                <w:rFonts w:ascii="Arial" w:hAnsi="Arial" w:cs="Arial"/>
                <w:sz w:val="16"/>
                <w:szCs w:val="16"/>
              </w:rPr>
            </w:pPr>
            <w:r>
              <w:rPr>
                <w:rFonts w:ascii="Arial" w:hAnsi="Arial" w:cs="Arial"/>
                <w:sz w:val="16"/>
                <w:szCs w:val="16"/>
              </w:rPr>
              <w:t>(</w:t>
            </w:r>
            <w:r w:rsidR="007203CA" w:rsidRPr="00092545">
              <w:rPr>
                <w:rFonts w:ascii="Arial" w:hAnsi="Arial" w:cs="Arial"/>
                <w:sz w:val="16"/>
                <w:szCs w:val="16"/>
              </w:rPr>
              <w:t>767</w:t>
            </w:r>
            <w:r>
              <w:rPr>
                <w:rFonts w:ascii="Arial" w:hAnsi="Arial" w:cs="Arial"/>
                <w:sz w:val="16"/>
                <w:szCs w:val="16"/>
              </w:rPr>
              <w:t>)</w:t>
            </w:r>
          </w:p>
        </w:tc>
        <w:tc>
          <w:tcPr>
            <w:tcW w:w="820" w:type="dxa"/>
            <w:tcBorders>
              <w:top w:val="nil"/>
              <w:left w:val="nil"/>
              <w:bottom w:val="single" w:sz="4" w:space="0" w:color="auto"/>
              <w:right w:val="nil"/>
            </w:tcBorders>
            <w:shd w:val="clear" w:color="000000" w:fill="E6E6E6"/>
            <w:noWrap/>
            <w:vAlign w:val="bottom"/>
            <w:hideMark/>
          </w:tcPr>
          <w:p w14:paraId="5B89896A" w14:textId="459B5B6E" w:rsidR="007203CA" w:rsidRPr="000E317F" w:rsidRDefault="00510D48" w:rsidP="0036693C">
            <w:pPr>
              <w:spacing w:after="0" w:line="240" w:lineRule="auto"/>
              <w:jc w:val="right"/>
              <w:rPr>
                <w:rFonts w:ascii="Arial" w:hAnsi="Arial" w:cs="Arial"/>
                <w:bCs/>
                <w:sz w:val="16"/>
                <w:szCs w:val="16"/>
              </w:rPr>
            </w:pPr>
            <w:r>
              <w:rPr>
                <w:rFonts w:ascii="Arial" w:hAnsi="Arial" w:cs="Arial"/>
                <w:bCs/>
                <w:sz w:val="16"/>
                <w:szCs w:val="16"/>
              </w:rPr>
              <w:t>(</w:t>
            </w:r>
            <w:r w:rsidR="007203CA" w:rsidRPr="000E317F">
              <w:rPr>
                <w:rFonts w:ascii="Arial" w:hAnsi="Arial" w:cs="Arial"/>
                <w:bCs/>
                <w:sz w:val="16"/>
                <w:szCs w:val="16"/>
              </w:rPr>
              <w:t>626</w:t>
            </w:r>
            <w:r>
              <w:rPr>
                <w:rFonts w:ascii="Arial" w:hAnsi="Arial" w:cs="Arial"/>
                <w:bCs/>
                <w:sz w:val="16"/>
                <w:szCs w:val="16"/>
              </w:rPr>
              <w:t>)</w:t>
            </w:r>
          </w:p>
        </w:tc>
        <w:tc>
          <w:tcPr>
            <w:tcW w:w="820" w:type="dxa"/>
            <w:tcBorders>
              <w:top w:val="nil"/>
              <w:left w:val="nil"/>
              <w:bottom w:val="single" w:sz="4" w:space="0" w:color="auto"/>
              <w:right w:val="nil"/>
            </w:tcBorders>
            <w:shd w:val="clear" w:color="auto" w:fill="auto"/>
            <w:noWrap/>
            <w:vAlign w:val="bottom"/>
            <w:hideMark/>
          </w:tcPr>
          <w:p w14:paraId="46699F8B" w14:textId="4586C937" w:rsidR="007203CA" w:rsidRPr="00092545" w:rsidRDefault="00510D48" w:rsidP="0036693C">
            <w:pPr>
              <w:spacing w:after="0" w:line="240" w:lineRule="auto"/>
              <w:jc w:val="right"/>
              <w:rPr>
                <w:rFonts w:ascii="Arial" w:hAnsi="Arial" w:cs="Arial"/>
                <w:sz w:val="16"/>
                <w:szCs w:val="16"/>
              </w:rPr>
            </w:pPr>
            <w:r>
              <w:rPr>
                <w:rFonts w:ascii="Arial" w:hAnsi="Arial" w:cs="Arial"/>
                <w:sz w:val="16"/>
                <w:szCs w:val="16"/>
              </w:rPr>
              <w:t>(</w:t>
            </w:r>
            <w:r w:rsidR="007203CA" w:rsidRPr="00092545">
              <w:rPr>
                <w:rFonts w:ascii="Arial" w:hAnsi="Arial" w:cs="Arial"/>
                <w:sz w:val="16"/>
                <w:szCs w:val="16"/>
              </w:rPr>
              <w:t>647</w:t>
            </w:r>
            <w:r>
              <w:rPr>
                <w:rFonts w:ascii="Arial" w:hAnsi="Arial" w:cs="Arial"/>
                <w:sz w:val="16"/>
                <w:szCs w:val="16"/>
              </w:rPr>
              <w:t>)</w:t>
            </w:r>
          </w:p>
        </w:tc>
        <w:tc>
          <w:tcPr>
            <w:tcW w:w="820" w:type="dxa"/>
            <w:tcBorders>
              <w:top w:val="nil"/>
              <w:left w:val="nil"/>
              <w:bottom w:val="single" w:sz="4" w:space="0" w:color="auto"/>
              <w:right w:val="nil"/>
            </w:tcBorders>
            <w:shd w:val="clear" w:color="auto" w:fill="auto"/>
            <w:noWrap/>
            <w:vAlign w:val="bottom"/>
            <w:hideMark/>
          </w:tcPr>
          <w:p w14:paraId="5D1A70E2" w14:textId="5CA939FE" w:rsidR="007203CA" w:rsidRPr="00092545" w:rsidRDefault="00510D48" w:rsidP="0036693C">
            <w:pPr>
              <w:spacing w:after="0" w:line="240" w:lineRule="auto"/>
              <w:jc w:val="right"/>
              <w:rPr>
                <w:rFonts w:ascii="Arial" w:hAnsi="Arial" w:cs="Arial"/>
                <w:sz w:val="16"/>
                <w:szCs w:val="16"/>
              </w:rPr>
            </w:pPr>
            <w:r>
              <w:rPr>
                <w:rFonts w:ascii="Arial" w:hAnsi="Arial" w:cs="Arial"/>
                <w:sz w:val="16"/>
                <w:szCs w:val="16"/>
              </w:rPr>
              <w:t>(</w:t>
            </w:r>
            <w:r w:rsidR="007203CA" w:rsidRPr="00092545">
              <w:rPr>
                <w:rFonts w:ascii="Arial" w:hAnsi="Arial" w:cs="Arial"/>
                <w:sz w:val="16"/>
                <w:szCs w:val="16"/>
              </w:rPr>
              <w:t>647</w:t>
            </w:r>
            <w:r>
              <w:rPr>
                <w:rFonts w:ascii="Arial" w:hAnsi="Arial" w:cs="Arial"/>
                <w:sz w:val="16"/>
                <w:szCs w:val="16"/>
              </w:rPr>
              <w:t>)</w:t>
            </w:r>
          </w:p>
        </w:tc>
        <w:tc>
          <w:tcPr>
            <w:tcW w:w="820" w:type="dxa"/>
            <w:tcBorders>
              <w:top w:val="nil"/>
              <w:left w:val="nil"/>
              <w:bottom w:val="single" w:sz="4" w:space="0" w:color="auto"/>
              <w:right w:val="nil"/>
            </w:tcBorders>
            <w:shd w:val="clear" w:color="auto" w:fill="auto"/>
            <w:noWrap/>
            <w:vAlign w:val="bottom"/>
            <w:hideMark/>
          </w:tcPr>
          <w:p w14:paraId="5A6982B0" w14:textId="2AD61479" w:rsidR="007203CA" w:rsidRPr="00092545" w:rsidRDefault="00510D48" w:rsidP="0036693C">
            <w:pPr>
              <w:spacing w:after="0" w:line="240" w:lineRule="auto"/>
              <w:jc w:val="right"/>
              <w:rPr>
                <w:rFonts w:ascii="Arial" w:hAnsi="Arial" w:cs="Arial"/>
                <w:sz w:val="16"/>
                <w:szCs w:val="16"/>
              </w:rPr>
            </w:pPr>
            <w:r>
              <w:rPr>
                <w:rFonts w:ascii="Arial" w:hAnsi="Arial" w:cs="Arial"/>
                <w:sz w:val="16"/>
                <w:szCs w:val="16"/>
              </w:rPr>
              <w:t>(</w:t>
            </w:r>
            <w:r w:rsidR="007203CA" w:rsidRPr="00092545">
              <w:rPr>
                <w:rFonts w:ascii="Arial" w:hAnsi="Arial" w:cs="Arial"/>
                <w:sz w:val="16"/>
                <w:szCs w:val="16"/>
              </w:rPr>
              <w:t>607</w:t>
            </w:r>
            <w:r>
              <w:rPr>
                <w:rFonts w:ascii="Arial" w:hAnsi="Arial" w:cs="Arial"/>
                <w:sz w:val="16"/>
                <w:szCs w:val="16"/>
              </w:rPr>
              <w:t>)</w:t>
            </w:r>
          </w:p>
        </w:tc>
      </w:tr>
      <w:tr w:rsidR="007203CA" w:rsidRPr="00092545" w14:paraId="055DF0D2" w14:textId="77777777" w:rsidTr="0036693C">
        <w:trPr>
          <w:trHeight w:val="204"/>
        </w:trPr>
        <w:tc>
          <w:tcPr>
            <w:tcW w:w="3160" w:type="dxa"/>
            <w:tcBorders>
              <w:top w:val="nil"/>
              <w:left w:val="nil"/>
              <w:bottom w:val="single" w:sz="4" w:space="0" w:color="auto"/>
              <w:right w:val="nil"/>
            </w:tcBorders>
            <w:shd w:val="clear" w:color="auto" w:fill="auto"/>
            <w:vAlign w:val="bottom"/>
            <w:hideMark/>
          </w:tcPr>
          <w:p w14:paraId="2E54C111" w14:textId="77777777" w:rsidR="007203CA" w:rsidRPr="004F2351" w:rsidRDefault="007203CA" w:rsidP="0036693C">
            <w:pPr>
              <w:spacing w:after="0" w:line="240" w:lineRule="auto"/>
              <w:jc w:val="left"/>
              <w:rPr>
                <w:rFonts w:ascii="Arial" w:hAnsi="Arial" w:cs="Arial"/>
                <w:b/>
                <w:bCs/>
                <w:sz w:val="16"/>
                <w:szCs w:val="16"/>
              </w:rPr>
            </w:pPr>
            <w:r w:rsidRPr="004F2351">
              <w:rPr>
                <w:rFonts w:ascii="Arial" w:hAnsi="Arial" w:cs="Arial"/>
                <w:b/>
                <w:bCs/>
                <w:sz w:val="16"/>
                <w:szCs w:val="16"/>
              </w:rPr>
              <w:t>Net Cash Operating Surplus/ (Deficit)</w:t>
            </w:r>
          </w:p>
        </w:tc>
        <w:tc>
          <w:tcPr>
            <w:tcW w:w="820" w:type="dxa"/>
            <w:tcBorders>
              <w:top w:val="single" w:sz="4" w:space="0" w:color="auto"/>
              <w:left w:val="nil"/>
              <w:bottom w:val="single" w:sz="4" w:space="0" w:color="auto"/>
              <w:right w:val="nil"/>
            </w:tcBorders>
            <w:shd w:val="clear" w:color="auto" w:fill="auto"/>
            <w:noWrap/>
            <w:vAlign w:val="bottom"/>
            <w:hideMark/>
          </w:tcPr>
          <w:p w14:paraId="047F63B3" w14:textId="77777777" w:rsidR="007203CA" w:rsidRPr="00092545" w:rsidRDefault="007203CA" w:rsidP="0036693C">
            <w:pPr>
              <w:spacing w:after="0" w:line="240" w:lineRule="auto"/>
              <w:jc w:val="right"/>
              <w:rPr>
                <w:rFonts w:ascii="Arial" w:hAnsi="Arial" w:cs="Arial"/>
                <w:b/>
                <w:bCs/>
                <w:color w:val="000000"/>
                <w:sz w:val="16"/>
                <w:szCs w:val="16"/>
              </w:rPr>
            </w:pPr>
            <w:r w:rsidRPr="00092545">
              <w:rPr>
                <w:rFonts w:ascii="Arial" w:hAnsi="Arial" w:cs="Arial"/>
                <w:b/>
                <w:bCs/>
                <w:color w:val="000000"/>
                <w:sz w:val="16"/>
                <w:szCs w:val="16"/>
              </w:rPr>
              <w:t>9,028</w:t>
            </w:r>
          </w:p>
        </w:tc>
        <w:tc>
          <w:tcPr>
            <w:tcW w:w="820" w:type="dxa"/>
            <w:tcBorders>
              <w:top w:val="single" w:sz="4" w:space="0" w:color="auto"/>
              <w:left w:val="nil"/>
              <w:bottom w:val="single" w:sz="4" w:space="0" w:color="auto"/>
              <w:right w:val="nil"/>
            </w:tcBorders>
            <w:shd w:val="clear" w:color="000000" w:fill="E6E6E6"/>
            <w:noWrap/>
            <w:vAlign w:val="bottom"/>
            <w:hideMark/>
          </w:tcPr>
          <w:p w14:paraId="2620782F" w14:textId="77777777" w:rsidR="007203CA" w:rsidRPr="00092545" w:rsidRDefault="007203CA" w:rsidP="0036693C">
            <w:pPr>
              <w:spacing w:after="0" w:line="240" w:lineRule="auto"/>
              <w:jc w:val="right"/>
              <w:rPr>
                <w:rFonts w:ascii="Arial" w:hAnsi="Arial" w:cs="Arial"/>
                <w:b/>
                <w:bCs/>
                <w:color w:val="000000"/>
                <w:sz w:val="16"/>
                <w:szCs w:val="16"/>
              </w:rPr>
            </w:pPr>
            <w:r w:rsidRPr="00092545">
              <w:rPr>
                <w:rFonts w:ascii="Arial" w:hAnsi="Arial" w:cs="Arial"/>
                <w:b/>
                <w:bCs/>
                <w:color w:val="000000"/>
                <w:sz w:val="16"/>
                <w:szCs w:val="16"/>
              </w:rPr>
              <w:t>726</w:t>
            </w:r>
          </w:p>
        </w:tc>
        <w:tc>
          <w:tcPr>
            <w:tcW w:w="820" w:type="dxa"/>
            <w:tcBorders>
              <w:top w:val="single" w:sz="4" w:space="0" w:color="auto"/>
              <w:left w:val="nil"/>
              <w:bottom w:val="single" w:sz="4" w:space="0" w:color="auto"/>
              <w:right w:val="nil"/>
            </w:tcBorders>
            <w:shd w:val="clear" w:color="auto" w:fill="auto"/>
            <w:noWrap/>
            <w:vAlign w:val="bottom"/>
            <w:hideMark/>
          </w:tcPr>
          <w:p w14:paraId="46AF78B8" w14:textId="77777777" w:rsidR="007203CA" w:rsidRPr="00092545" w:rsidRDefault="007203CA" w:rsidP="0036693C">
            <w:pPr>
              <w:spacing w:after="0" w:line="240" w:lineRule="auto"/>
              <w:jc w:val="right"/>
              <w:rPr>
                <w:rFonts w:ascii="Arial" w:hAnsi="Arial" w:cs="Arial"/>
                <w:b/>
                <w:bCs/>
                <w:color w:val="000000"/>
                <w:sz w:val="16"/>
                <w:szCs w:val="16"/>
              </w:rPr>
            </w:pPr>
            <w:r w:rsidRPr="00092545">
              <w:rPr>
                <w:rFonts w:ascii="Arial" w:hAnsi="Arial" w:cs="Arial"/>
                <w:b/>
                <w:bCs/>
                <w:color w:val="000000"/>
                <w:sz w:val="16"/>
                <w:szCs w:val="16"/>
              </w:rPr>
              <w:t>647</w:t>
            </w:r>
          </w:p>
        </w:tc>
        <w:tc>
          <w:tcPr>
            <w:tcW w:w="820" w:type="dxa"/>
            <w:tcBorders>
              <w:top w:val="single" w:sz="4" w:space="0" w:color="auto"/>
              <w:left w:val="nil"/>
              <w:bottom w:val="single" w:sz="4" w:space="0" w:color="auto"/>
              <w:right w:val="nil"/>
            </w:tcBorders>
            <w:shd w:val="clear" w:color="auto" w:fill="auto"/>
            <w:noWrap/>
            <w:vAlign w:val="bottom"/>
            <w:hideMark/>
          </w:tcPr>
          <w:p w14:paraId="54B6F5EC" w14:textId="77777777" w:rsidR="007203CA" w:rsidRPr="00092545" w:rsidRDefault="007203CA" w:rsidP="0036693C">
            <w:pPr>
              <w:spacing w:after="0" w:line="240" w:lineRule="auto"/>
              <w:jc w:val="right"/>
              <w:rPr>
                <w:rFonts w:ascii="Arial" w:hAnsi="Arial" w:cs="Arial"/>
                <w:b/>
                <w:bCs/>
                <w:color w:val="000000"/>
                <w:sz w:val="16"/>
                <w:szCs w:val="16"/>
              </w:rPr>
            </w:pPr>
            <w:r w:rsidRPr="00092545">
              <w:rPr>
                <w:rFonts w:ascii="Arial" w:hAnsi="Arial" w:cs="Arial"/>
                <w:b/>
                <w:bCs/>
                <w:color w:val="000000"/>
                <w:sz w:val="16"/>
                <w:szCs w:val="16"/>
              </w:rPr>
              <w:t>281</w:t>
            </w:r>
          </w:p>
        </w:tc>
        <w:tc>
          <w:tcPr>
            <w:tcW w:w="820" w:type="dxa"/>
            <w:tcBorders>
              <w:top w:val="single" w:sz="4" w:space="0" w:color="auto"/>
              <w:left w:val="nil"/>
              <w:bottom w:val="single" w:sz="4" w:space="0" w:color="auto"/>
              <w:right w:val="nil"/>
            </w:tcBorders>
            <w:shd w:val="clear" w:color="auto" w:fill="auto"/>
            <w:noWrap/>
            <w:vAlign w:val="bottom"/>
            <w:hideMark/>
          </w:tcPr>
          <w:p w14:paraId="0A0538BA" w14:textId="77777777" w:rsidR="007203CA" w:rsidRPr="00092545" w:rsidRDefault="007203CA" w:rsidP="0036693C">
            <w:pPr>
              <w:spacing w:after="0" w:line="240" w:lineRule="auto"/>
              <w:jc w:val="right"/>
              <w:rPr>
                <w:rFonts w:ascii="Arial" w:hAnsi="Arial" w:cs="Arial"/>
                <w:b/>
                <w:bCs/>
                <w:color w:val="000000"/>
                <w:sz w:val="16"/>
                <w:szCs w:val="16"/>
              </w:rPr>
            </w:pPr>
            <w:r w:rsidRPr="00092545">
              <w:rPr>
                <w:rFonts w:ascii="Arial" w:hAnsi="Arial" w:cs="Arial"/>
                <w:b/>
                <w:bCs/>
                <w:color w:val="000000"/>
                <w:sz w:val="16"/>
                <w:szCs w:val="16"/>
              </w:rPr>
              <w:t>392</w:t>
            </w:r>
          </w:p>
        </w:tc>
      </w:tr>
    </w:tbl>
    <w:p w14:paraId="7FEC5312" w14:textId="77777777" w:rsidR="007203CA" w:rsidRPr="00AE67D5" w:rsidRDefault="007203CA" w:rsidP="007203CA">
      <w:pPr>
        <w:spacing w:before="60" w:after="0" w:line="240" w:lineRule="auto"/>
        <w:jc w:val="left"/>
        <w:rPr>
          <w:rFonts w:ascii="Arial" w:hAnsi="Arial" w:cs="Arial"/>
          <w:snapToGrid w:val="0"/>
          <w:sz w:val="16"/>
        </w:rPr>
      </w:pPr>
      <w:r w:rsidRPr="00AE67D5">
        <w:rPr>
          <w:rFonts w:ascii="Arial" w:hAnsi="Arial" w:cs="Arial"/>
          <w:snapToGrid w:val="0"/>
          <w:sz w:val="16"/>
        </w:rPr>
        <w:t>Prepared on Australian Accounting Standards basis.</w:t>
      </w:r>
    </w:p>
    <w:p w14:paraId="283BCEE1" w14:textId="77777777" w:rsidR="007203CA" w:rsidRPr="00AE67D5" w:rsidRDefault="007203CA" w:rsidP="00F10ACD">
      <w:pPr>
        <w:pStyle w:val="ListParagraph"/>
        <w:numPr>
          <w:ilvl w:val="0"/>
          <w:numId w:val="57"/>
        </w:numPr>
        <w:spacing w:after="0" w:line="240" w:lineRule="auto"/>
        <w:ind w:left="284" w:hanging="284"/>
        <w:rPr>
          <w:rFonts w:ascii="Arial" w:hAnsi="Arial" w:cs="Arial"/>
          <w:snapToGrid w:val="0"/>
          <w:sz w:val="16"/>
        </w:rPr>
      </w:pPr>
      <w:r w:rsidRPr="00AE67D5">
        <w:rPr>
          <w:rFonts w:ascii="Arial" w:hAnsi="Arial" w:cs="Arial"/>
          <w:snapToGrid w:val="0"/>
          <w:sz w:val="16"/>
        </w:rPr>
        <w:t xml:space="preserve">From 2009-10, the Government replaced Bill 1 revenue appropriations for the heritage and cultural depreciation expenses of designated Collection Institutions, with a separate capital budget (the Collection Development Acquisition Budget, or CDAB) provided through Bill 2 equity appropriations. For information regarding CDABs, please refer to Table 3.5 </w:t>
      </w:r>
      <w:r>
        <w:rPr>
          <w:rFonts w:ascii="Arial" w:hAnsi="Arial" w:cs="Arial"/>
          <w:snapToGrid w:val="0"/>
          <w:sz w:val="16"/>
        </w:rPr>
        <w:t>Department</w:t>
      </w:r>
      <w:r w:rsidRPr="00AE67D5">
        <w:rPr>
          <w:rFonts w:ascii="Arial" w:hAnsi="Arial" w:cs="Arial"/>
          <w:snapToGrid w:val="0"/>
          <w:sz w:val="16"/>
        </w:rPr>
        <w:t>al Capital Budget Statement.</w:t>
      </w:r>
    </w:p>
    <w:p w14:paraId="197C529A" w14:textId="77777777" w:rsidR="007203CA" w:rsidRPr="00AE67D5" w:rsidRDefault="007203CA" w:rsidP="00F10ACD">
      <w:pPr>
        <w:pStyle w:val="ListParagraph"/>
        <w:numPr>
          <w:ilvl w:val="0"/>
          <w:numId w:val="57"/>
        </w:numPr>
        <w:spacing w:after="0" w:line="240" w:lineRule="auto"/>
        <w:ind w:left="284" w:hanging="284"/>
        <w:rPr>
          <w:rFonts w:ascii="Arial" w:hAnsi="Arial" w:cs="Arial"/>
          <w:snapToGrid w:val="0"/>
          <w:sz w:val="16"/>
        </w:rPr>
      </w:pPr>
      <w:r w:rsidRPr="00AE67D5">
        <w:rPr>
          <w:rFonts w:ascii="Arial" w:hAnsi="Arial" w:cs="Arial"/>
          <w:snapToGrid w:val="0"/>
          <w:sz w:val="16"/>
        </w:rPr>
        <w:t>Applies leases under AASB 16 Leases.</w:t>
      </w:r>
    </w:p>
    <w:p w14:paraId="0E67179F" w14:textId="32FD1E44" w:rsidR="00FE5ED2" w:rsidRDefault="00FE5ED2">
      <w:pPr>
        <w:spacing w:after="0" w:line="240" w:lineRule="auto"/>
        <w:jc w:val="left"/>
        <w:rPr>
          <w:rFonts w:ascii="Arial" w:hAnsi="Arial"/>
          <w:snapToGrid w:val="0"/>
          <w:sz w:val="16"/>
        </w:rPr>
      </w:pPr>
      <w:r>
        <w:rPr>
          <w:snapToGrid w:val="0"/>
        </w:rPr>
        <w:br w:type="page"/>
      </w:r>
    </w:p>
    <w:p w14:paraId="1DDA921F" w14:textId="1605DDFA" w:rsidR="00FE5ED2" w:rsidRDefault="00FE5ED2" w:rsidP="00FE5ED2">
      <w:pPr>
        <w:pStyle w:val="TableHeading"/>
      </w:pPr>
      <w:r w:rsidRPr="00E4582E">
        <w:lastRenderedPageBreak/>
        <w:t>Table</w:t>
      </w:r>
      <w:r>
        <w:t xml:space="preserve"> 3.</w:t>
      </w:r>
      <w:r>
        <w:rPr>
          <w:lang w:val="en-US"/>
        </w:rPr>
        <w:t>3</w:t>
      </w:r>
      <w:r w:rsidRPr="00E4582E">
        <w:t>: Budg</w:t>
      </w:r>
      <w:r>
        <w:t xml:space="preserve">eted </w:t>
      </w:r>
      <w:r w:rsidR="008863D9">
        <w:t>Department</w:t>
      </w:r>
      <w:r>
        <w:t xml:space="preserve">al balance sheet </w:t>
      </w:r>
      <w:r w:rsidRPr="00E4582E">
        <w:t>(as at 30 June)</w:t>
      </w:r>
    </w:p>
    <w:tbl>
      <w:tblPr>
        <w:tblW w:w="7266" w:type="dxa"/>
        <w:tblLook w:val="04A0" w:firstRow="1" w:lastRow="0" w:firstColumn="1" w:lastColumn="0" w:noHBand="0" w:noVBand="1"/>
      </w:tblPr>
      <w:tblGrid>
        <w:gridCol w:w="2976"/>
        <w:gridCol w:w="862"/>
        <w:gridCol w:w="857"/>
        <w:gridCol w:w="857"/>
        <w:gridCol w:w="857"/>
        <w:gridCol w:w="857"/>
      </w:tblGrid>
      <w:tr w:rsidR="00FE5ED2" w:rsidRPr="0033073E" w14:paraId="40404AEA" w14:textId="77777777" w:rsidTr="00AE67D5">
        <w:trPr>
          <w:trHeight w:val="740"/>
        </w:trPr>
        <w:tc>
          <w:tcPr>
            <w:tcW w:w="2976" w:type="dxa"/>
            <w:tcBorders>
              <w:top w:val="single" w:sz="4" w:space="0" w:color="auto"/>
              <w:left w:val="nil"/>
              <w:bottom w:val="nil"/>
              <w:right w:val="nil"/>
            </w:tcBorders>
            <w:shd w:val="clear" w:color="auto" w:fill="auto"/>
            <w:noWrap/>
            <w:hideMark/>
          </w:tcPr>
          <w:p w14:paraId="652469A1" w14:textId="77777777" w:rsidR="00FE5ED2" w:rsidRPr="0033073E" w:rsidRDefault="00FE5ED2" w:rsidP="00FE5ED2">
            <w:pPr>
              <w:spacing w:after="0" w:line="240" w:lineRule="auto"/>
              <w:jc w:val="left"/>
              <w:rPr>
                <w:rFonts w:ascii="Arial" w:hAnsi="Arial" w:cs="Arial"/>
                <w:b/>
                <w:bCs/>
                <w:sz w:val="16"/>
                <w:szCs w:val="16"/>
              </w:rPr>
            </w:pPr>
            <w:r w:rsidRPr="0033073E">
              <w:rPr>
                <w:rFonts w:ascii="Arial" w:hAnsi="Arial" w:cs="Arial"/>
                <w:b/>
                <w:bCs/>
                <w:sz w:val="16"/>
                <w:szCs w:val="16"/>
              </w:rPr>
              <w:t> </w:t>
            </w:r>
          </w:p>
        </w:tc>
        <w:tc>
          <w:tcPr>
            <w:tcW w:w="862" w:type="dxa"/>
            <w:tcBorders>
              <w:top w:val="single" w:sz="4" w:space="0" w:color="auto"/>
              <w:left w:val="nil"/>
              <w:bottom w:val="single" w:sz="4" w:space="0" w:color="auto"/>
              <w:right w:val="nil"/>
            </w:tcBorders>
            <w:shd w:val="clear" w:color="auto" w:fill="auto"/>
            <w:hideMark/>
          </w:tcPr>
          <w:p w14:paraId="40F5326F" w14:textId="77777777" w:rsidR="00FE5ED2" w:rsidRPr="0033073E" w:rsidRDefault="00FE5ED2" w:rsidP="00FE5ED2">
            <w:pPr>
              <w:spacing w:after="0" w:line="240" w:lineRule="auto"/>
              <w:jc w:val="right"/>
              <w:rPr>
                <w:rFonts w:ascii="Arial" w:hAnsi="Arial" w:cs="Arial"/>
                <w:sz w:val="16"/>
                <w:szCs w:val="16"/>
              </w:rPr>
            </w:pPr>
            <w:r w:rsidRPr="0033073E">
              <w:rPr>
                <w:rFonts w:ascii="Arial" w:hAnsi="Arial" w:cs="Arial"/>
                <w:sz w:val="16"/>
                <w:szCs w:val="16"/>
              </w:rPr>
              <w:t>2020-21 Actual</w:t>
            </w:r>
            <w:r w:rsidRPr="0033073E">
              <w:rPr>
                <w:rFonts w:ascii="Arial" w:hAnsi="Arial" w:cs="Arial"/>
                <w:sz w:val="16"/>
                <w:szCs w:val="16"/>
              </w:rPr>
              <w:br/>
            </w:r>
            <w:r w:rsidRPr="0033073E">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000000" w:fill="E6E6E6"/>
            <w:hideMark/>
          </w:tcPr>
          <w:p w14:paraId="199CAA36" w14:textId="77777777" w:rsidR="00FE5ED2" w:rsidRPr="0033073E" w:rsidRDefault="00FE5ED2" w:rsidP="00FE5ED2">
            <w:pPr>
              <w:spacing w:after="0" w:line="240" w:lineRule="auto"/>
              <w:jc w:val="right"/>
              <w:rPr>
                <w:rFonts w:ascii="Arial" w:hAnsi="Arial" w:cs="Arial"/>
                <w:sz w:val="16"/>
                <w:szCs w:val="16"/>
              </w:rPr>
            </w:pPr>
            <w:r w:rsidRPr="0033073E">
              <w:rPr>
                <w:rFonts w:ascii="Arial" w:hAnsi="Arial" w:cs="Arial"/>
                <w:sz w:val="16"/>
                <w:szCs w:val="16"/>
              </w:rPr>
              <w:t>2021-22</w:t>
            </w:r>
            <w:r w:rsidRPr="0033073E">
              <w:rPr>
                <w:rFonts w:ascii="Arial" w:hAnsi="Arial" w:cs="Arial"/>
                <w:sz w:val="16"/>
                <w:szCs w:val="16"/>
              </w:rPr>
              <w:br/>
              <w:t>Revised Budget</w:t>
            </w:r>
            <w:r w:rsidRPr="0033073E">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hideMark/>
          </w:tcPr>
          <w:p w14:paraId="2A3AA3F3" w14:textId="77777777" w:rsidR="00FE5ED2" w:rsidRPr="0033073E" w:rsidRDefault="00FE5ED2" w:rsidP="00FE5ED2">
            <w:pPr>
              <w:spacing w:after="0" w:line="240" w:lineRule="auto"/>
              <w:jc w:val="right"/>
              <w:rPr>
                <w:rFonts w:ascii="Arial" w:hAnsi="Arial" w:cs="Arial"/>
                <w:sz w:val="16"/>
                <w:szCs w:val="16"/>
              </w:rPr>
            </w:pPr>
            <w:r w:rsidRPr="0033073E">
              <w:rPr>
                <w:rFonts w:ascii="Arial" w:hAnsi="Arial" w:cs="Arial"/>
                <w:sz w:val="16"/>
                <w:szCs w:val="16"/>
              </w:rPr>
              <w:t>2022-23 Forward estimate</w:t>
            </w:r>
            <w:r w:rsidRPr="0033073E">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hideMark/>
          </w:tcPr>
          <w:p w14:paraId="26B05BF3" w14:textId="77777777" w:rsidR="00FE5ED2" w:rsidRPr="0033073E" w:rsidRDefault="00FE5ED2" w:rsidP="00FE5ED2">
            <w:pPr>
              <w:spacing w:after="0" w:line="240" w:lineRule="auto"/>
              <w:jc w:val="right"/>
              <w:rPr>
                <w:rFonts w:ascii="Arial" w:hAnsi="Arial" w:cs="Arial"/>
                <w:sz w:val="16"/>
                <w:szCs w:val="16"/>
              </w:rPr>
            </w:pPr>
            <w:r w:rsidRPr="0033073E">
              <w:rPr>
                <w:rFonts w:ascii="Arial" w:hAnsi="Arial" w:cs="Arial"/>
                <w:sz w:val="16"/>
                <w:szCs w:val="16"/>
              </w:rPr>
              <w:t>2023-24 Forward estimate</w:t>
            </w:r>
            <w:r w:rsidRPr="0033073E">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hideMark/>
          </w:tcPr>
          <w:p w14:paraId="56C4355E" w14:textId="77777777" w:rsidR="00FE5ED2" w:rsidRPr="0033073E" w:rsidRDefault="00FE5ED2" w:rsidP="00FE5ED2">
            <w:pPr>
              <w:spacing w:after="0" w:line="240" w:lineRule="auto"/>
              <w:jc w:val="right"/>
              <w:rPr>
                <w:rFonts w:ascii="Arial" w:hAnsi="Arial" w:cs="Arial"/>
                <w:sz w:val="16"/>
                <w:szCs w:val="16"/>
              </w:rPr>
            </w:pPr>
            <w:r w:rsidRPr="0033073E">
              <w:rPr>
                <w:rFonts w:ascii="Arial" w:hAnsi="Arial" w:cs="Arial"/>
                <w:sz w:val="16"/>
                <w:szCs w:val="16"/>
              </w:rPr>
              <w:t>2024-25</w:t>
            </w:r>
            <w:r w:rsidRPr="0033073E">
              <w:rPr>
                <w:rFonts w:ascii="Arial" w:hAnsi="Arial" w:cs="Arial"/>
                <w:sz w:val="16"/>
                <w:szCs w:val="16"/>
              </w:rPr>
              <w:br/>
              <w:t>Forward estimate</w:t>
            </w:r>
            <w:r w:rsidRPr="0033073E">
              <w:rPr>
                <w:rFonts w:ascii="Arial" w:hAnsi="Arial" w:cs="Arial"/>
                <w:sz w:val="16"/>
                <w:szCs w:val="16"/>
              </w:rPr>
              <w:br/>
              <w:t>$'000</w:t>
            </w:r>
          </w:p>
        </w:tc>
      </w:tr>
      <w:tr w:rsidR="00FE5ED2" w:rsidRPr="0033073E" w14:paraId="482FA7B4" w14:textId="77777777" w:rsidTr="00AE67D5">
        <w:trPr>
          <w:trHeight w:val="204"/>
        </w:trPr>
        <w:tc>
          <w:tcPr>
            <w:tcW w:w="2976" w:type="dxa"/>
            <w:tcBorders>
              <w:top w:val="nil"/>
              <w:left w:val="nil"/>
              <w:bottom w:val="nil"/>
              <w:right w:val="nil"/>
            </w:tcBorders>
            <w:shd w:val="clear" w:color="auto" w:fill="auto"/>
            <w:noWrap/>
            <w:vAlign w:val="center"/>
            <w:hideMark/>
          </w:tcPr>
          <w:p w14:paraId="7D86BED5" w14:textId="77777777" w:rsidR="00FE5ED2" w:rsidRPr="0033073E" w:rsidRDefault="00FE5ED2" w:rsidP="00FE5ED2">
            <w:pPr>
              <w:spacing w:after="0" w:line="240" w:lineRule="auto"/>
              <w:jc w:val="left"/>
              <w:rPr>
                <w:rFonts w:ascii="Arial" w:hAnsi="Arial" w:cs="Arial"/>
                <w:b/>
                <w:bCs/>
                <w:color w:val="000000"/>
                <w:sz w:val="16"/>
                <w:szCs w:val="16"/>
              </w:rPr>
            </w:pPr>
            <w:r w:rsidRPr="0033073E">
              <w:rPr>
                <w:rFonts w:ascii="Arial" w:hAnsi="Arial" w:cs="Arial"/>
                <w:b/>
                <w:bCs/>
                <w:color w:val="000000"/>
                <w:sz w:val="16"/>
                <w:szCs w:val="16"/>
              </w:rPr>
              <w:t>ASSETS</w:t>
            </w:r>
          </w:p>
        </w:tc>
        <w:tc>
          <w:tcPr>
            <w:tcW w:w="862" w:type="dxa"/>
            <w:tcBorders>
              <w:top w:val="nil"/>
              <w:left w:val="nil"/>
              <w:bottom w:val="nil"/>
              <w:right w:val="nil"/>
            </w:tcBorders>
            <w:shd w:val="clear" w:color="auto" w:fill="auto"/>
            <w:noWrap/>
            <w:vAlign w:val="bottom"/>
            <w:hideMark/>
          </w:tcPr>
          <w:p w14:paraId="3553EAB0" w14:textId="77777777" w:rsidR="00FE5ED2" w:rsidRPr="0033073E" w:rsidRDefault="00FE5ED2" w:rsidP="00FE5ED2">
            <w:pPr>
              <w:spacing w:after="0" w:line="240" w:lineRule="auto"/>
              <w:jc w:val="lef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6F5F3EC5" w14:textId="4B336E44" w:rsidR="00FE5ED2" w:rsidRPr="0033073E" w:rsidRDefault="00FE5ED2" w:rsidP="00FE5ED2">
            <w:pPr>
              <w:spacing w:after="0" w:line="240" w:lineRule="auto"/>
              <w:jc w:val="lef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33F80DCB" w14:textId="77777777" w:rsidR="00FE5ED2" w:rsidRPr="0033073E" w:rsidRDefault="00FE5ED2" w:rsidP="00FE5ED2">
            <w:pPr>
              <w:spacing w:after="0" w:line="240" w:lineRule="auto"/>
              <w:jc w:val="lef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4E35F2E5" w14:textId="77777777" w:rsidR="00FE5ED2" w:rsidRPr="0033073E" w:rsidRDefault="00FE5ED2" w:rsidP="00FE5ED2">
            <w:pPr>
              <w:spacing w:after="0" w:line="240" w:lineRule="auto"/>
              <w:jc w:val="left"/>
              <w:rPr>
                <w:rFonts w:ascii="Times New Roman" w:hAnsi="Times New Roman"/>
              </w:rPr>
            </w:pPr>
          </w:p>
        </w:tc>
        <w:tc>
          <w:tcPr>
            <w:tcW w:w="857" w:type="dxa"/>
            <w:tcBorders>
              <w:top w:val="nil"/>
              <w:left w:val="nil"/>
              <w:bottom w:val="nil"/>
              <w:right w:val="nil"/>
            </w:tcBorders>
            <w:shd w:val="clear" w:color="auto" w:fill="auto"/>
            <w:noWrap/>
            <w:vAlign w:val="bottom"/>
            <w:hideMark/>
          </w:tcPr>
          <w:p w14:paraId="06B42658" w14:textId="77777777" w:rsidR="00FE5ED2" w:rsidRPr="0033073E" w:rsidRDefault="00FE5ED2" w:rsidP="00FE5ED2">
            <w:pPr>
              <w:spacing w:after="0" w:line="240" w:lineRule="auto"/>
              <w:jc w:val="left"/>
              <w:rPr>
                <w:rFonts w:ascii="Times New Roman" w:hAnsi="Times New Roman"/>
              </w:rPr>
            </w:pPr>
          </w:p>
        </w:tc>
      </w:tr>
      <w:tr w:rsidR="00FE5ED2" w:rsidRPr="0033073E" w14:paraId="48EF6384" w14:textId="77777777" w:rsidTr="00AE67D5">
        <w:trPr>
          <w:trHeight w:val="204"/>
        </w:trPr>
        <w:tc>
          <w:tcPr>
            <w:tcW w:w="2976" w:type="dxa"/>
            <w:tcBorders>
              <w:top w:val="nil"/>
              <w:left w:val="nil"/>
              <w:bottom w:val="nil"/>
              <w:right w:val="nil"/>
            </w:tcBorders>
            <w:shd w:val="clear" w:color="auto" w:fill="auto"/>
            <w:noWrap/>
            <w:vAlign w:val="center"/>
            <w:hideMark/>
          </w:tcPr>
          <w:p w14:paraId="674184E5" w14:textId="77777777" w:rsidR="00FE5ED2" w:rsidRPr="0033073E" w:rsidRDefault="00FE5ED2" w:rsidP="00FE5ED2">
            <w:pPr>
              <w:spacing w:after="0" w:line="240" w:lineRule="auto"/>
              <w:jc w:val="left"/>
              <w:rPr>
                <w:rFonts w:ascii="Arial" w:hAnsi="Arial" w:cs="Arial"/>
                <w:b/>
                <w:bCs/>
                <w:color w:val="000000"/>
                <w:sz w:val="16"/>
                <w:szCs w:val="16"/>
              </w:rPr>
            </w:pPr>
            <w:r w:rsidRPr="0033073E">
              <w:rPr>
                <w:rFonts w:ascii="Arial" w:hAnsi="Arial" w:cs="Arial"/>
                <w:b/>
                <w:bCs/>
                <w:color w:val="000000"/>
                <w:sz w:val="16"/>
                <w:szCs w:val="16"/>
              </w:rPr>
              <w:t>Financial assets</w:t>
            </w:r>
          </w:p>
        </w:tc>
        <w:tc>
          <w:tcPr>
            <w:tcW w:w="862" w:type="dxa"/>
            <w:tcBorders>
              <w:top w:val="nil"/>
              <w:left w:val="nil"/>
              <w:bottom w:val="nil"/>
              <w:right w:val="nil"/>
            </w:tcBorders>
            <w:shd w:val="clear" w:color="auto" w:fill="auto"/>
            <w:noWrap/>
            <w:vAlign w:val="bottom"/>
            <w:hideMark/>
          </w:tcPr>
          <w:p w14:paraId="57944398" w14:textId="77777777" w:rsidR="00FE5ED2" w:rsidRPr="0033073E" w:rsidRDefault="00FE5ED2" w:rsidP="00FE5ED2">
            <w:pPr>
              <w:spacing w:after="0" w:line="240" w:lineRule="auto"/>
              <w:jc w:val="lef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6DF20877" w14:textId="0F19F0CF" w:rsidR="00FE5ED2" w:rsidRPr="0033073E" w:rsidRDefault="00FE5ED2" w:rsidP="00FE5ED2">
            <w:pPr>
              <w:spacing w:after="0" w:line="240" w:lineRule="auto"/>
              <w:jc w:val="lef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793BACCC" w14:textId="77777777" w:rsidR="00FE5ED2" w:rsidRPr="0033073E" w:rsidRDefault="00FE5ED2" w:rsidP="00FE5ED2">
            <w:pPr>
              <w:spacing w:after="0" w:line="240" w:lineRule="auto"/>
              <w:jc w:val="lef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0160F9C9" w14:textId="77777777" w:rsidR="00FE5ED2" w:rsidRPr="0033073E" w:rsidRDefault="00FE5ED2" w:rsidP="00FE5ED2">
            <w:pPr>
              <w:spacing w:after="0" w:line="240" w:lineRule="auto"/>
              <w:jc w:val="left"/>
              <w:rPr>
                <w:rFonts w:ascii="Times New Roman" w:hAnsi="Times New Roman"/>
              </w:rPr>
            </w:pPr>
          </w:p>
        </w:tc>
        <w:tc>
          <w:tcPr>
            <w:tcW w:w="857" w:type="dxa"/>
            <w:tcBorders>
              <w:top w:val="nil"/>
              <w:left w:val="nil"/>
              <w:bottom w:val="nil"/>
              <w:right w:val="nil"/>
            </w:tcBorders>
            <w:shd w:val="clear" w:color="auto" w:fill="auto"/>
            <w:noWrap/>
            <w:vAlign w:val="bottom"/>
            <w:hideMark/>
          </w:tcPr>
          <w:p w14:paraId="005B4840" w14:textId="77777777" w:rsidR="00FE5ED2" w:rsidRPr="0033073E" w:rsidRDefault="00FE5ED2" w:rsidP="00FE5ED2">
            <w:pPr>
              <w:spacing w:after="0" w:line="240" w:lineRule="auto"/>
              <w:jc w:val="left"/>
              <w:rPr>
                <w:rFonts w:ascii="Times New Roman" w:hAnsi="Times New Roman"/>
              </w:rPr>
            </w:pPr>
          </w:p>
        </w:tc>
      </w:tr>
      <w:tr w:rsidR="00FE5ED2" w:rsidRPr="0033073E" w14:paraId="3943A858" w14:textId="77777777" w:rsidTr="00AE67D5">
        <w:trPr>
          <w:trHeight w:val="204"/>
        </w:trPr>
        <w:tc>
          <w:tcPr>
            <w:tcW w:w="2976" w:type="dxa"/>
            <w:tcBorders>
              <w:top w:val="nil"/>
              <w:left w:val="nil"/>
              <w:bottom w:val="nil"/>
              <w:right w:val="nil"/>
            </w:tcBorders>
            <w:shd w:val="clear" w:color="auto" w:fill="auto"/>
            <w:noWrap/>
            <w:vAlign w:val="center"/>
            <w:hideMark/>
          </w:tcPr>
          <w:p w14:paraId="22C9A0FF" w14:textId="77777777" w:rsidR="00FE5ED2" w:rsidRPr="0033073E" w:rsidRDefault="00FE5ED2" w:rsidP="00B9139E">
            <w:pPr>
              <w:spacing w:after="0" w:line="240" w:lineRule="auto"/>
              <w:ind w:left="113"/>
              <w:jc w:val="left"/>
              <w:rPr>
                <w:rFonts w:ascii="Arial" w:hAnsi="Arial" w:cs="Arial"/>
                <w:color w:val="000000"/>
                <w:sz w:val="16"/>
                <w:szCs w:val="16"/>
              </w:rPr>
            </w:pPr>
            <w:r w:rsidRPr="0033073E">
              <w:rPr>
                <w:rFonts w:ascii="Arial" w:hAnsi="Arial" w:cs="Arial"/>
                <w:color w:val="000000"/>
                <w:sz w:val="16"/>
                <w:szCs w:val="16"/>
              </w:rPr>
              <w:t xml:space="preserve">Cash </w:t>
            </w:r>
            <w:r w:rsidRPr="0033073E">
              <w:rPr>
                <w:rFonts w:ascii="Arial" w:hAnsi="Arial" w:cs="Arial"/>
                <w:sz w:val="16"/>
                <w:szCs w:val="16"/>
              </w:rPr>
              <w:t>and cash equivalents</w:t>
            </w:r>
          </w:p>
        </w:tc>
        <w:tc>
          <w:tcPr>
            <w:tcW w:w="862" w:type="dxa"/>
            <w:tcBorders>
              <w:top w:val="nil"/>
              <w:left w:val="nil"/>
              <w:bottom w:val="nil"/>
              <w:right w:val="nil"/>
            </w:tcBorders>
            <w:shd w:val="clear" w:color="auto" w:fill="auto"/>
            <w:noWrap/>
            <w:vAlign w:val="bottom"/>
            <w:hideMark/>
          </w:tcPr>
          <w:p w14:paraId="2C322324"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920</w:t>
            </w:r>
          </w:p>
        </w:tc>
        <w:tc>
          <w:tcPr>
            <w:tcW w:w="857" w:type="dxa"/>
            <w:tcBorders>
              <w:top w:val="nil"/>
              <w:left w:val="nil"/>
              <w:bottom w:val="nil"/>
              <w:right w:val="nil"/>
            </w:tcBorders>
            <w:shd w:val="clear" w:color="000000" w:fill="E6E6E6"/>
            <w:noWrap/>
            <w:vAlign w:val="bottom"/>
            <w:hideMark/>
          </w:tcPr>
          <w:p w14:paraId="1A7AE104"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1,293</w:t>
            </w:r>
          </w:p>
        </w:tc>
        <w:tc>
          <w:tcPr>
            <w:tcW w:w="857" w:type="dxa"/>
            <w:tcBorders>
              <w:top w:val="nil"/>
              <w:left w:val="nil"/>
              <w:bottom w:val="nil"/>
              <w:right w:val="nil"/>
            </w:tcBorders>
            <w:shd w:val="clear" w:color="auto" w:fill="auto"/>
            <w:noWrap/>
            <w:vAlign w:val="bottom"/>
            <w:hideMark/>
          </w:tcPr>
          <w:p w14:paraId="77170E1F"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2,619</w:t>
            </w:r>
          </w:p>
        </w:tc>
        <w:tc>
          <w:tcPr>
            <w:tcW w:w="857" w:type="dxa"/>
            <w:tcBorders>
              <w:top w:val="nil"/>
              <w:left w:val="nil"/>
              <w:bottom w:val="nil"/>
              <w:right w:val="nil"/>
            </w:tcBorders>
            <w:shd w:val="clear" w:color="auto" w:fill="auto"/>
            <w:noWrap/>
            <w:vAlign w:val="bottom"/>
            <w:hideMark/>
          </w:tcPr>
          <w:p w14:paraId="4A85B9E4"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3,349</w:t>
            </w:r>
          </w:p>
        </w:tc>
        <w:tc>
          <w:tcPr>
            <w:tcW w:w="857" w:type="dxa"/>
            <w:tcBorders>
              <w:top w:val="nil"/>
              <w:left w:val="nil"/>
              <w:bottom w:val="nil"/>
              <w:right w:val="nil"/>
            </w:tcBorders>
            <w:shd w:val="clear" w:color="auto" w:fill="auto"/>
            <w:noWrap/>
            <w:vAlign w:val="bottom"/>
            <w:hideMark/>
          </w:tcPr>
          <w:p w14:paraId="073938C6"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3,690</w:t>
            </w:r>
          </w:p>
        </w:tc>
      </w:tr>
      <w:tr w:rsidR="00FE5ED2" w:rsidRPr="0033073E" w14:paraId="5EC88B64" w14:textId="77777777" w:rsidTr="00AE67D5">
        <w:trPr>
          <w:trHeight w:val="204"/>
        </w:trPr>
        <w:tc>
          <w:tcPr>
            <w:tcW w:w="2976" w:type="dxa"/>
            <w:tcBorders>
              <w:top w:val="nil"/>
              <w:left w:val="nil"/>
              <w:bottom w:val="nil"/>
              <w:right w:val="nil"/>
            </w:tcBorders>
            <w:shd w:val="clear" w:color="auto" w:fill="auto"/>
            <w:noWrap/>
            <w:vAlign w:val="center"/>
            <w:hideMark/>
          </w:tcPr>
          <w:p w14:paraId="739E1C72" w14:textId="77777777" w:rsidR="00FE5ED2" w:rsidRPr="00B9139E" w:rsidRDefault="00FE5ED2" w:rsidP="00B9139E">
            <w:pPr>
              <w:spacing w:after="0" w:line="240" w:lineRule="auto"/>
              <w:ind w:left="113"/>
              <w:jc w:val="left"/>
              <w:rPr>
                <w:rFonts w:ascii="Arial" w:hAnsi="Arial" w:cs="Arial"/>
                <w:color w:val="000000"/>
                <w:sz w:val="16"/>
                <w:szCs w:val="16"/>
              </w:rPr>
            </w:pPr>
            <w:r w:rsidRPr="00B9139E">
              <w:rPr>
                <w:rFonts w:ascii="Arial" w:hAnsi="Arial" w:cs="Arial"/>
                <w:color w:val="000000"/>
                <w:sz w:val="16"/>
                <w:szCs w:val="16"/>
              </w:rPr>
              <w:t>Trade and other receivables</w:t>
            </w:r>
          </w:p>
        </w:tc>
        <w:tc>
          <w:tcPr>
            <w:tcW w:w="862" w:type="dxa"/>
            <w:tcBorders>
              <w:top w:val="nil"/>
              <w:left w:val="nil"/>
              <w:bottom w:val="nil"/>
              <w:right w:val="nil"/>
            </w:tcBorders>
            <w:shd w:val="clear" w:color="auto" w:fill="auto"/>
            <w:noWrap/>
            <w:vAlign w:val="bottom"/>
            <w:hideMark/>
          </w:tcPr>
          <w:p w14:paraId="13B63183"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91</w:t>
            </w:r>
          </w:p>
        </w:tc>
        <w:tc>
          <w:tcPr>
            <w:tcW w:w="857" w:type="dxa"/>
            <w:tcBorders>
              <w:top w:val="nil"/>
              <w:left w:val="nil"/>
              <w:bottom w:val="nil"/>
              <w:right w:val="nil"/>
            </w:tcBorders>
            <w:shd w:val="clear" w:color="000000" w:fill="E6E6E6"/>
            <w:noWrap/>
            <w:vAlign w:val="bottom"/>
            <w:hideMark/>
          </w:tcPr>
          <w:p w14:paraId="4F9617E0"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91</w:t>
            </w:r>
          </w:p>
        </w:tc>
        <w:tc>
          <w:tcPr>
            <w:tcW w:w="857" w:type="dxa"/>
            <w:tcBorders>
              <w:top w:val="nil"/>
              <w:left w:val="nil"/>
              <w:bottom w:val="nil"/>
              <w:right w:val="nil"/>
            </w:tcBorders>
            <w:shd w:val="clear" w:color="auto" w:fill="auto"/>
            <w:noWrap/>
            <w:vAlign w:val="bottom"/>
            <w:hideMark/>
          </w:tcPr>
          <w:p w14:paraId="4C1EC96F"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91</w:t>
            </w:r>
          </w:p>
        </w:tc>
        <w:tc>
          <w:tcPr>
            <w:tcW w:w="857" w:type="dxa"/>
            <w:tcBorders>
              <w:top w:val="nil"/>
              <w:left w:val="nil"/>
              <w:bottom w:val="nil"/>
              <w:right w:val="nil"/>
            </w:tcBorders>
            <w:shd w:val="clear" w:color="auto" w:fill="auto"/>
            <w:noWrap/>
            <w:vAlign w:val="bottom"/>
            <w:hideMark/>
          </w:tcPr>
          <w:p w14:paraId="54229817"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91</w:t>
            </w:r>
          </w:p>
        </w:tc>
        <w:tc>
          <w:tcPr>
            <w:tcW w:w="857" w:type="dxa"/>
            <w:tcBorders>
              <w:top w:val="nil"/>
              <w:left w:val="nil"/>
              <w:bottom w:val="nil"/>
              <w:right w:val="nil"/>
            </w:tcBorders>
            <w:shd w:val="clear" w:color="auto" w:fill="auto"/>
            <w:noWrap/>
            <w:vAlign w:val="bottom"/>
            <w:hideMark/>
          </w:tcPr>
          <w:p w14:paraId="4E31925B"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91</w:t>
            </w:r>
          </w:p>
        </w:tc>
      </w:tr>
      <w:tr w:rsidR="00FE5ED2" w:rsidRPr="0033073E" w14:paraId="62B0BFBB" w14:textId="77777777" w:rsidTr="00AE67D5">
        <w:trPr>
          <w:trHeight w:val="204"/>
        </w:trPr>
        <w:tc>
          <w:tcPr>
            <w:tcW w:w="2976" w:type="dxa"/>
            <w:tcBorders>
              <w:top w:val="nil"/>
              <w:left w:val="nil"/>
              <w:bottom w:val="nil"/>
              <w:right w:val="nil"/>
            </w:tcBorders>
            <w:shd w:val="clear" w:color="auto" w:fill="auto"/>
            <w:noWrap/>
            <w:vAlign w:val="center"/>
            <w:hideMark/>
          </w:tcPr>
          <w:p w14:paraId="4E986F77" w14:textId="77777777" w:rsidR="00FE5ED2" w:rsidRPr="0033073E" w:rsidRDefault="00FE5ED2" w:rsidP="00B9139E">
            <w:pPr>
              <w:spacing w:after="0" w:line="240" w:lineRule="auto"/>
              <w:ind w:left="113"/>
              <w:jc w:val="left"/>
              <w:rPr>
                <w:rFonts w:ascii="Arial" w:hAnsi="Arial" w:cs="Arial"/>
                <w:color w:val="000000"/>
                <w:sz w:val="16"/>
                <w:szCs w:val="16"/>
              </w:rPr>
            </w:pPr>
            <w:r w:rsidRPr="0033073E">
              <w:rPr>
                <w:rFonts w:ascii="Arial" w:hAnsi="Arial" w:cs="Arial"/>
                <w:color w:val="000000"/>
                <w:sz w:val="16"/>
                <w:szCs w:val="16"/>
              </w:rPr>
              <w:t>Other investments</w:t>
            </w:r>
          </w:p>
        </w:tc>
        <w:tc>
          <w:tcPr>
            <w:tcW w:w="862" w:type="dxa"/>
            <w:tcBorders>
              <w:top w:val="nil"/>
              <w:left w:val="nil"/>
              <w:bottom w:val="nil"/>
              <w:right w:val="nil"/>
            </w:tcBorders>
            <w:shd w:val="clear" w:color="auto" w:fill="auto"/>
            <w:noWrap/>
            <w:vAlign w:val="bottom"/>
            <w:hideMark/>
          </w:tcPr>
          <w:p w14:paraId="48F916E6"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9,500</w:t>
            </w:r>
          </w:p>
        </w:tc>
        <w:tc>
          <w:tcPr>
            <w:tcW w:w="857" w:type="dxa"/>
            <w:tcBorders>
              <w:top w:val="nil"/>
              <w:left w:val="nil"/>
              <w:bottom w:val="nil"/>
              <w:right w:val="nil"/>
            </w:tcBorders>
            <w:shd w:val="clear" w:color="000000" w:fill="E6E6E6"/>
            <w:noWrap/>
            <w:vAlign w:val="bottom"/>
            <w:hideMark/>
          </w:tcPr>
          <w:p w14:paraId="16F05A43"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8,500</w:t>
            </w:r>
          </w:p>
        </w:tc>
        <w:tc>
          <w:tcPr>
            <w:tcW w:w="857" w:type="dxa"/>
            <w:tcBorders>
              <w:top w:val="nil"/>
              <w:left w:val="nil"/>
              <w:bottom w:val="nil"/>
              <w:right w:val="nil"/>
            </w:tcBorders>
            <w:shd w:val="clear" w:color="auto" w:fill="auto"/>
            <w:noWrap/>
            <w:vAlign w:val="bottom"/>
            <w:hideMark/>
          </w:tcPr>
          <w:p w14:paraId="1DC3749D"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7,500</w:t>
            </w:r>
          </w:p>
        </w:tc>
        <w:tc>
          <w:tcPr>
            <w:tcW w:w="857" w:type="dxa"/>
            <w:tcBorders>
              <w:top w:val="nil"/>
              <w:left w:val="nil"/>
              <w:bottom w:val="nil"/>
              <w:right w:val="nil"/>
            </w:tcBorders>
            <w:shd w:val="clear" w:color="auto" w:fill="auto"/>
            <w:noWrap/>
            <w:vAlign w:val="bottom"/>
            <w:hideMark/>
          </w:tcPr>
          <w:p w14:paraId="6E5D6E51"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7,000</w:t>
            </w:r>
          </w:p>
        </w:tc>
        <w:tc>
          <w:tcPr>
            <w:tcW w:w="857" w:type="dxa"/>
            <w:tcBorders>
              <w:top w:val="nil"/>
              <w:left w:val="nil"/>
              <w:bottom w:val="nil"/>
              <w:right w:val="nil"/>
            </w:tcBorders>
            <w:shd w:val="clear" w:color="auto" w:fill="auto"/>
            <w:noWrap/>
            <w:vAlign w:val="bottom"/>
            <w:hideMark/>
          </w:tcPr>
          <w:p w14:paraId="115E1DFA"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7,000</w:t>
            </w:r>
          </w:p>
        </w:tc>
      </w:tr>
      <w:tr w:rsidR="00FE5ED2" w:rsidRPr="0033073E" w14:paraId="77ED77DF" w14:textId="77777777" w:rsidTr="00AE67D5">
        <w:trPr>
          <w:trHeight w:val="204"/>
        </w:trPr>
        <w:tc>
          <w:tcPr>
            <w:tcW w:w="2976" w:type="dxa"/>
            <w:tcBorders>
              <w:top w:val="nil"/>
              <w:left w:val="nil"/>
              <w:bottom w:val="nil"/>
              <w:right w:val="nil"/>
            </w:tcBorders>
            <w:shd w:val="clear" w:color="auto" w:fill="auto"/>
            <w:noWrap/>
            <w:vAlign w:val="center"/>
            <w:hideMark/>
          </w:tcPr>
          <w:p w14:paraId="31B866D0" w14:textId="77777777" w:rsidR="00FE5ED2" w:rsidRPr="0033073E" w:rsidRDefault="00FE5ED2" w:rsidP="00B9139E">
            <w:pPr>
              <w:spacing w:after="0" w:line="240" w:lineRule="auto"/>
              <w:ind w:left="113"/>
              <w:jc w:val="left"/>
              <w:rPr>
                <w:rFonts w:ascii="Arial" w:hAnsi="Arial" w:cs="Arial"/>
                <w:color w:val="000000"/>
                <w:sz w:val="16"/>
                <w:szCs w:val="16"/>
              </w:rPr>
            </w:pPr>
            <w:r w:rsidRPr="0033073E">
              <w:rPr>
                <w:rFonts w:ascii="Arial" w:hAnsi="Arial" w:cs="Arial"/>
                <w:color w:val="000000"/>
                <w:sz w:val="16"/>
                <w:szCs w:val="16"/>
              </w:rPr>
              <w:t>Other financial assets</w:t>
            </w:r>
          </w:p>
        </w:tc>
        <w:tc>
          <w:tcPr>
            <w:tcW w:w="862" w:type="dxa"/>
            <w:tcBorders>
              <w:top w:val="nil"/>
              <w:left w:val="nil"/>
              <w:bottom w:val="nil"/>
              <w:right w:val="nil"/>
            </w:tcBorders>
            <w:shd w:val="clear" w:color="auto" w:fill="auto"/>
            <w:noWrap/>
            <w:vAlign w:val="bottom"/>
            <w:hideMark/>
          </w:tcPr>
          <w:p w14:paraId="0A4D1966"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2</w:t>
            </w:r>
          </w:p>
        </w:tc>
        <w:tc>
          <w:tcPr>
            <w:tcW w:w="857" w:type="dxa"/>
            <w:tcBorders>
              <w:top w:val="nil"/>
              <w:left w:val="nil"/>
              <w:bottom w:val="nil"/>
              <w:right w:val="nil"/>
            </w:tcBorders>
            <w:shd w:val="clear" w:color="000000" w:fill="E6E6E6"/>
            <w:noWrap/>
            <w:vAlign w:val="bottom"/>
            <w:hideMark/>
          </w:tcPr>
          <w:p w14:paraId="4AD41DBE"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2</w:t>
            </w:r>
          </w:p>
        </w:tc>
        <w:tc>
          <w:tcPr>
            <w:tcW w:w="857" w:type="dxa"/>
            <w:tcBorders>
              <w:top w:val="nil"/>
              <w:left w:val="nil"/>
              <w:bottom w:val="nil"/>
              <w:right w:val="nil"/>
            </w:tcBorders>
            <w:shd w:val="clear" w:color="auto" w:fill="auto"/>
            <w:noWrap/>
            <w:vAlign w:val="bottom"/>
            <w:hideMark/>
          </w:tcPr>
          <w:p w14:paraId="4685EAFF"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2</w:t>
            </w:r>
          </w:p>
        </w:tc>
        <w:tc>
          <w:tcPr>
            <w:tcW w:w="857" w:type="dxa"/>
            <w:tcBorders>
              <w:top w:val="nil"/>
              <w:left w:val="nil"/>
              <w:bottom w:val="nil"/>
              <w:right w:val="nil"/>
            </w:tcBorders>
            <w:shd w:val="clear" w:color="auto" w:fill="auto"/>
            <w:noWrap/>
            <w:vAlign w:val="bottom"/>
            <w:hideMark/>
          </w:tcPr>
          <w:p w14:paraId="1A9524D6"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2</w:t>
            </w:r>
          </w:p>
        </w:tc>
        <w:tc>
          <w:tcPr>
            <w:tcW w:w="857" w:type="dxa"/>
            <w:tcBorders>
              <w:top w:val="nil"/>
              <w:left w:val="nil"/>
              <w:bottom w:val="nil"/>
              <w:right w:val="nil"/>
            </w:tcBorders>
            <w:shd w:val="clear" w:color="auto" w:fill="auto"/>
            <w:noWrap/>
            <w:vAlign w:val="bottom"/>
            <w:hideMark/>
          </w:tcPr>
          <w:p w14:paraId="66B2E44E"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2</w:t>
            </w:r>
          </w:p>
        </w:tc>
      </w:tr>
      <w:tr w:rsidR="00FE5ED2" w:rsidRPr="0033073E" w14:paraId="1D0374DF" w14:textId="77777777" w:rsidTr="00AE67D5">
        <w:trPr>
          <w:trHeight w:val="204"/>
        </w:trPr>
        <w:tc>
          <w:tcPr>
            <w:tcW w:w="2976" w:type="dxa"/>
            <w:tcBorders>
              <w:top w:val="nil"/>
              <w:left w:val="nil"/>
              <w:bottom w:val="nil"/>
              <w:right w:val="nil"/>
            </w:tcBorders>
            <w:shd w:val="clear" w:color="auto" w:fill="auto"/>
            <w:noWrap/>
            <w:vAlign w:val="center"/>
            <w:hideMark/>
          </w:tcPr>
          <w:p w14:paraId="6C1CA9A9" w14:textId="77777777" w:rsidR="00FE5ED2" w:rsidRPr="0033073E" w:rsidRDefault="00FE5ED2" w:rsidP="00FE5ED2">
            <w:pPr>
              <w:spacing w:after="0" w:line="240" w:lineRule="auto"/>
              <w:jc w:val="left"/>
              <w:rPr>
                <w:rFonts w:ascii="Arial" w:hAnsi="Arial" w:cs="Arial"/>
                <w:b/>
                <w:bCs/>
                <w:i/>
                <w:iCs/>
                <w:color w:val="000000"/>
                <w:sz w:val="16"/>
                <w:szCs w:val="16"/>
              </w:rPr>
            </w:pPr>
            <w:r w:rsidRPr="0033073E">
              <w:rPr>
                <w:rFonts w:ascii="Arial" w:hAnsi="Arial" w:cs="Arial"/>
                <w:b/>
                <w:bCs/>
                <w:i/>
                <w:iCs/>
                <w:color w:val="000000"/>
                <w:sz w:val="16"/>
                <w:szCs w:val="16"/>
              </w:rPr>
              <w:t>Total financial assets</w:t>
            </w:r>
          </w:p>
        </w:tc>
        <w:tc>
          <w:tcPr>
            <w:tcW w:w="862" w:type="dxa"/>
            <w:tcBorders>
              <w:top w:val="single" w:sz="4" w:space="0" w:color="000000"/>
              <w:left w:val="nil"/>
              <w:bottom w:val="single" w:sz="4" w:space="0" w:color="000000"/>
              <w:right w:val="nil"/>
            </w:tcBorders>
            <w:shd w:val="clear" w:color="auto" w:fill="auto"/>
            <w:noWrap/>
            <w:vAlign w:val="bottom"/>
            <w:hideMark/>
          </w:tcPr>
          <w:p w14:paraId="22A597C8" w14:textId="24B2113A" w:rsidR="00FE5ED2" w:rsidRPr="00294FA6" w:rsidRDefault="00FE5ED2" w:rsidP="00294FA6">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10,513</w:t>
            </w:r>
          </w:p>
        </w:tc>
        <w:tc>
          <w:tcPr>
            <w:tcW w:w="857" w:type="dxa"/>
            <w:tcBorders>
              <w:top w:val="single" w:sz="4" w:space="0" w:color="000000"/>
              <w:left w:val="nil"/>
              <w:bottom w:val="single" w:sz="4" w:space="0" w:color="000000"/>
              <w:right w:val="nil"/>
            </w:tcBorders>
            <w:shd w:val="clear" w:color="000000" w:fill="E6E6E6"/>
            <w:noWrap/>
            <w:vAlign w:val="bottom"/>
            <w:hideMark/>
          </w:tcPr>
          <w:p w14:paraId="45BC8FF9" w14:textId="372F0936" w:rsidR="00FE5ED2" w:rsidRPr="00294FA6" w:rsidRDefault="00FE5ED2" w:rsidP="00294FA6">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9,886</w:t>
            </w:r>
          </w:p>
        </w:tc>
        <w:tc>
          <w:tcPr>
            <w:tcW w:w="857" w:type="dxa"/>
            <w:tcBorders>
              <w:top w:val="single" w:sz="4" w:space="0" w:color="000000"/>
              <w:left w:val="nil"/>
              <w:bottom w:val="single" w:sz="4" w:space="0" w:color="000000"/>
              <w:right w:val="nil"/>
            </w:tcBorders>
            <w:shd w:val="clear" w:color="auto" w:fill="auto"/>
            <w:noWrap/>
            <w:vAlign w:val="bottom"/>
            <w:hideMark/>
          </w:tcPr>
          <w:p w14:paraId="6DEC25C3" w14:textId="7AC18A30" w:rsidR="00FE5ED2" w:rsidRPr="00294FA6" w:rsidRDefault="00FE5ED2" w:rsidP="00294FA6">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10,212</w:t>
            </w:r>
          </w:p>
        </w:tc>
        <w:tc>
          <w:tcPr>
            <w:tcW w:w="857" w:type="dxa"/>
            <w:tcBorders>
              <w:top w:val="single" w:sz="4" w:space="0" w:color="000000"/>
              <w:left w:val="nil"/>
              <w:bottom w:val="single" w:sz="4" w:space="0" w:color="000000"/>
              <w:right w:val="nil"/>
            </w:tcBorders>
            <w:shd w:val="clear" w:color="auto" w:fill="auto"/>
            <w:noWrap/>
            <w:vAlign w:val="bottom"/>
            <w:hideMark/>
          </w:tcPr>
          <w:p w14:paraId="17718FAC" w14:textId="6504B322" w:rsidR="00FE5ED2" w:rsidRPr="00294FA6" w:rsidRDefault="00FE5ED2" w:rsidP="00294FA6">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10,442</w:t>
            </w:r>
          </w:p>
        </w:tc>
        <w:tc>
          <w:tcPr>
            <w:tcW w:w="857" w:type="dxa"/>
            <w:tcBorders>
              <w:top w:val="single" w:sz="4" w:space="0" w:color="000000"/>
              <w:left w:val="nil"/>
              <w:bottom w:val="single" w:sz="4" w:space="0" w:color="000000"/>
              <w:right w:val="nil"/>
            </w:tcBorders>
            <w:shd w:val="clear" w:color="auto" w:fill="auto"/>
            <w:noWrap/>
            <w:vAlign w:val="bottom"/>
            <w:hideMark/>
          </w:tcPr>
          <w:p w14:paraId="7AA16743" w14:textId="6742DD7A" w:rsidR="00FE5ED2" w:rsidRPr="00294FA6" w:rsidRDefault="00FE5ED2" w:rsidP="00294FA6">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10,783</w:t>
            </w:r>
          </w:p>
        </w:tc>
      </w:tr>
      <w:tr w:rsidR="00FE5ED2" w:rsidRPr="0033073E" w14:paraId="279E02C2" w14:textId="77777777" w:rsidTr="00AE67D5">
        <w:trPr>
          <w:trHeight w:val="204"/>
        </w:trPr>
        <w:tc>
          <w:tcPr>
            <w:tcW w:w="2976" w:type="dxa"/>
            <w:tcBorders>
              <w:top w:val="nil"/>
              <w:left w:val="nil"/>
              <w:bottom w:val="nil"/>
              <w:right w:val="nil"/>
            </w:tcBorders>
            <w:shd w:val="clear" w:color="auto" w:fill="auto"/>
            <w:noWrap/>
            <w:vAlign w:val="center"/>
            <w:hideMark/>
          </w:tcPr>
          <w:p w14:paraId="28A7487C" w14:textId="77777777" w:rsidR="00FE5ED2" w:rsidRPr="0033073E" w:rsidRDefault="00FE5ED2" w:rsidP="00FE5ED2">
            <w:pPr>
              <w:spacing w:after="0" w:line="240" w:lineRule="auto"/>
              <w:jc w:val="left"/>
              <w:rPr>
                <w:rFonts w:ascii="Arial" w:hAnsi="Arial" w:cs="Arial"/>
                <w:b/>
                <w:bCs/>
                <w:color w:val="000000"/>
                <w:sz w:val="16"/>
                <w:szCs w:val="16"/>
              </w:rPr>
            </w:pPr>
            <w:r w:rsidRPr="0033073E">
              <w:rPr>
                <w:rFonts w:ascii="Arial" w:hAnsi="Arial" w:cs="Arial"/>
                <w:b/>
                <w:bCs/>
                <w:color w:val="000000"/>
                <w:sz w:val="16"/>
                <w:szCs w:val="16"/>
              </w:rPr>
              <w:t>Non-financial assets</w:t>
            </w:r>
          </w:p>
        </w:tc>
        <w:tc>
          <w:tcPr>
            <w:tcW w:w="862" w:type="dxa"/>
            <w:tcBorders>
              <w:top w:val="nil"/>
              <w:left w:val="nil"/>
              <w:bottom w:val="nil"/>
              <w:right w:val="nil"/>
            </w:tcBorders>
            <w:shd w:val="clear" w:color="auto" w:fill="auto"/>
            <w:noWrap/>
            <w:vAlign w:val="bottom"/>
            <w:hideMark/>
          </w:tcPr>
          <w:p w14:paraId="34947CBD" w14:textId="77777777" w:rsidR="00FE5ED2" w:rsidRPr="00294FA6" w:rsidRDefault="00FE5ED2" w:rsidP="00294FA6">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3F822146" w14:textId="0B379054" w:rsidR="00FE5ED2" w:rsidRPr="00294FA6" w:rsidRDefault="00FE5ED2" w:rsidP="00294FA6">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7E434042" w14:textId="77777777" w:rsidR="00FE5ED2" w:rsidRPr="00294FA6" w:rsidRDefault="00FE5ED2" w:rsidP="00294FA6">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75052F44" w14:textId="77777777" w:rsidR="00FE5ED2" w:rsidRPr="00294FA6" w:rsidRDefault="00FE5ED2" w:rsidP="00294FA6">
            <w:pPr>
              <w:spacing w:after="0" w:line="240" w:lineRule="auto"/>
              <w:jc w:val="right"/>
              <w:rPr>
                <w:rFonts w:ascii="Times New Roman" w:hAnsi="Times New Roman"/>
                <w:sz w:val="16"/>
                <w:szCs w:val="16"/>
              </w:rPr>
            </w:pPr>
          </w:p>
        </w:tc>
        <w:tc>
          <w:tcPr>
            <w:tcW w:w="857" w:type="dxa"/>
            <w:tcBorders>
              <w:top w:val="nil"/>
              <w:left w:val="nil"/>
              <w:bottom w:val="nil"/>
              <w:right w:val="nil"/>
            </w:tcBorders>
            <w:shd w:val="clear" w:color="auto" w:fill="auto"/>
            <w:noWrap/>
            <w:vAlign w:val="bottom"/>
            <w:hideMark/>
          </w:tcPr>
          <w:p w14:paraId="62F33751" w14:textId="77777777" w:rsidR="00FE5ED2" w:rsidRPr="00294FA6" w:rsidRDefault="00FE5ED2" w:rsidP="00294FA6">
            <w:pPr>
              <w:spacing w:after="0" w:line="240" w:lineRule="auto"/>
              <w:jc w:val="right"/>
              <w:rPr>
                <w:rFonts w:ascii="Times New Roman" w:hAnsi="Times New Roman"/>
                <w:sz w:val="16"/>
                <w:szCs w:val="16"/>
              </w:rPr>
            </w:pPr>
          </w:p>
        </w:tc>
      </w:tr>
      <w:tr w:rsidR="00FE5ED2" w:rsidRPr="0033073E" w14:paraId="76023FCA" w14:textId="77777777" w:rsidTr="00AE67D5">
        <w:trPr>
          <w:trHeight w:val="204"/>
        </w:trPr>
        <w:tc>
          <w:tcPr>
            <w:tcW w:w="2976" w:type="dxa"/>
            <w:tcBorders>
              <w:top w:val="nil"/>
              <w:left w:val="nil"/>
              <w:bottom w:val="nil"/>
              <w:right w:val="nil"/>
            </w:tcBorders>
            <w:shd w:val="clear" w:color="auto" w:fill="auto"/>
            <w:noWrap/>
            <w:vAlign w:val="center"/>
            <w:hideMark/>
          </w:tcPr>
          <w:p w14:paraId="73DC8844" w14:textId="77777777" w:rsidR="00FE5ED2" w:rsidRPr="0033073E" w:rsidRDefault="00FE5ED2" w:rsidP="00B9139E">
            <w:pPr>
              <w:spacing w:after="0" w:line="240" w:lineRule="auto"/>
              <w:ind w:left="113"/>
              <w:jc w:val="left"/>
              <w:rPr>
                <w:rFonts w:ascii="Arial" w:hAnsi="Arial" w:cs="Arial"/>
                <w:color w:val="000000"/>
                <w:sz w:val="16"/>
                <w:szCs w:val="16"/>
              </w:rPr>
            </w:pPr>
            <w:r w:rsidRPr="0033073E">
              <w:rPr>
                <w:rFonts w:ascii="Arial" w:hAnsi="Arial" w:cs="Arial"/>
                <w:color w:val="000000"/>
                <w:sz w:val="16"/>
                <w:szCs w:val="16"/>
              </w:rPr>
              <w:t>Land and buildings</w:t>
            </w:r>
          </w:p>
        </w:tc>
        <w:tc>
          <w:tcPr>
            <w:tcW w:w="862" w:type="dxa"/>
            <w:tcBorders>
              <w:top w:val="nil"/>
              <w:left w:val="nil"/>
              <w:bottom w:val="nil"/>
              <w:right w:val="nil"/>
            </w:tcBorders>
            <w:shd w:val="clear" w:color="auto" w:fill="auto"/>
            <w:noWrap/>
            <w:vAlign w:val="bottom"/>
            <w:hideMark/>
          </w:tcPr>
          <w:p w14:paraId="6E6496F4"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53,956</w:t>
            </w:r>
          </w:p>
        </w:tc>
        <w:tc>
          <w:tcPr>
            <w:tcW w:w="857" w:type="dxa"/>
            <w:tcBorders>
              <w:top w:val="nil"/>
              <w:left w:val="nil"/>
              <w:bottom w:val="nil"/>
              <w:right w:val="nil"/>
            </w:tcBorders>
            <w:shd w:val="clear" w:color="000000" w:fill="E6E6E6"/>
            <w:noWrap/>
            <w:vAlign w:val="bottom"/>
            <w:hideMark/>
          </w:tcPr>
          <w:p w14:paraId="24001164"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52,225</w:t>
            </w:r>
          </w:p>
        </w:tc>
        <w:tc>
          <w:tcPr>
            <w:tcW w:w="857" w:type="dxa"/>
            <w:tcBorders>
              <w:top w:val="nil"/>
              <w:left w:val="nil"/>
              <w:bottom w:val="nil"/>
              <w:right w:val="nil"/>
            </w:tcBorders>
            <w:shd w:val="clear" w:color="auto" w:fill="auto"/>
            <w:noWrap/>
            <w:vAlign w:val="bottom"/>
            <w:hideMark/>
          </w:tcPr>
          <w:p w14:paraId="31A801D2"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50,815</w:t>
            </w:r>
          </w:p>
        </w:tc>
        <w:tc>
          <w:tcPr>
            <w:tcW w:w="857" w:type="dxa"/>
            <w:tcBorders>
              <w:top w:val="nil"/>
              <w:left w:val="nil"/>
              <w:bottom w:val="nil"/>
              <w:right w:val="nil"/>
            </w:tcBorders>
            <w:shd w:val="clear" w:color="auto" w:fill="auto"/>
            <w:noWrap/>
            <w:vAlign w:val="bottom"/>
            <w:hideMark/>
          </w:tcPr>
          <w:p w14:paraId="155A9CA0"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49,095</w:t>
            </w:r>
          </w:p>
        </w:tc>
        <w:tc>
          <w:tcPr>
            <w:tcW w:w="857" w:type="dxa"/>
            <w:tcBorders>
              <w:top w:val="nil"/>
              <w:left w:val="nil"/>
              <w:bottom w:val="nil"/>
              <w:right w:val="nil"/>
            </w:tcBorders>
            <w:shd w:val="clear" w:color="auto" w:fill="auto"/>
            <w:noWrap/>
            <w:vAlign w:val="bottom"/>
            <w:hideMark/>
          </w:tcPr>
          <w:p w14:paraId="5037569A"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47,375</w:t>
            </w:r>
          </w:p>
        </w:tc>
      </w:tr>
      <w:tr w:rsidR="00FE5ED2" w:rsidRPr="0033073E" w14:paraId="5AE06945" w14:textId="77777777" w:rsidTr="00AE67D5">
        <w:trPr>
          <w:trHeight w:val="204"/>
        </w:trPr>
        <w:tc>
          <w:tcPr>
            <w:tcW w:w="2976" w:type="dxa"/>
            <w:tcBorders>
              <w:top w:val="nil"/>
              <w:left w:val="nil"/>
              <w:bottom w:val="nil"/>
              <w:right w:val="nil"/>
            </w:tcBorders>
            <w:shd w:val="clear" w:color="auto" w:fill="auto"/>
            <w:noWrap/>
            <w:vAlign w:val="center"/>
            <w:hideMark/>
          </w:tcPr>
          <w:p w14:paraId="4F560D29" w14:textId="77777777" w:rsidR="00FE5ED2" w:rsidRPr="0033073E" w:rsidRDefault="00FE5ED2" w:rsidP="00B9139E">
            <w:pPr>
              <w:spacing w:after="0" w:line="240" w:lineRule="auto"/>
              <w:ind w:left="113"/>
              <w:jc w:val="left"/>
              <w:rPr>
                <w:rFonts w:ascii="Arial" w:hAnsi="Arial" w:cs="Arial"/>
                <w:color w:val="000000"/>
                <w:sz w:val="16"/>
                <w:szCs w:val="16"/>
              </w:rPr>
            </w:pPr>
            <w:r w:rsidRPr="0033073E">
              <w:rPr>
                <w:rFonts w:ascii="Arial" w:hAnsi="Arial" w:cs="Arial"/>
                <w:color w:val="000000"/>
                <w:sz w:val="16"/>
                <w:szCs w:val="16"/>
              </w:rPr>
              <w:t>Property, plant and equipment</w:t>
            </w:r>
          </w:p>
        </w:tc>
        <w:tc>
          <w:tcPr>
            <w:tcW w:w="862" w:type="dxa"/>
            <w:tcBorders>
              <w:top w:val="nil"/>
              <w:left w:val="nil"/>
              <w:bottom w:val="nil"/>
              <w:right w:val="nil"/>
            </w:tcBorders>
            <w:shd w:val="clear" w:color="auto" w:fill="auto"/>
            <w:noWrap/>
            <w:vAlign w:val="bottom"/>
            <w:hideMark/>
          </w:tcPr>
          <w:p w14:paraId="3343C393"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5,608</w:t>
            </w:r>
          </w:p>
        </w:tc>
        <w:tc>
          <w:tcPr>
            <w:tcW w:w="857" w:type="dxa"/>
            <w:tcBorders>
              <w:top w:val="nil"/>
              <w:left w:val="nil"/>
              <w:bottom w:val="nil"/>
              <w:right w:val="nil"/>
            </w:tcBorders>
            <w:shd w:val="clear" w:color="000000" w:fill="E6E6E6"/>
            <w:noWrap/>
            <w:vAlign w:val="bottom"/>
            <w:hideMark/>
          </w:tcPr>
          <w:p w14:paraId="49B2A489"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8,594</w:t>
            </w:r>
          </w:p>
        </w:tc>
        <w:tc>
          <w:tcPr>
            <w:tcW w:w="857" w:type="dxa"/>
            <w:tcBorders>
              <w:top w:val="nil"/>
              <w:left w:val="nil"/>
              <w:bottom w:val="nil"/>
              <w:right w:val="nil"/>
            </w:tcBorders>
            <w:shd w:val="clear" w:color="auto" w:fill="auto"/>
            <w:noWrap/>
            <w:vAlign w:val="bottom"/>
            <w:hideMark/>
          </w:tcPr>
          <w:p w14:paraId="655EF635"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15,193</w:t>
            </w:r>
          </w:p>
        </w:tc>
        <w:tc>
          <w:tcPr>
            <w:tcW w:w="857" w:type="dxa"/>
            <w:tcBorders>
              <w:top w:val="nil"/>
              <w:left w:val="nil"/>
              <w:bottom w:val="nil"/>
              <w:right w:val="nil"/>
            </w:tcBorders>
            <w:shd w:val="clear" w:color="auto" w:fill="auto"/>
            <w:noWrap/>
            <w:vAlign w:val="bottom"/>
            <w:hideMark/>
          </w:tcPr>
          <w:p w14:paraId="07183250"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22,137</w:t>
            </w:r>
          </w:p>
        </w:tc>
        <w:tc>
          <w:tcPr>
            <w:tcW w:w="857" w:type="dxa"/>
            <w:tcBorders>
              <w:top w:val="nil"/>
              <w:left w:val="nil"/>
              <w:bottom w:val="nil"/>
              <w:right w:val="nil"/>
            </w:tcBorders>
            <w:shd w:val="clear" w:color="auto" w:fill="auto"/>
            <w:noWrap/>
            <w:vAlign w:val="bottom"/>
            <w:hideMark/>
          </w:tcPr>
          <w:p w14:paraId="464EDF7C"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25,215</w:t>
            </w:r>
          </w:p>
        </w:tc>
      </w:tr>
      <w:tr w:rsidR="00FE5ED2" w:rsidRPr="0033073E" w14:paraId="0FC26665" w14:textId="77777777" w:rsidTr="00AE67D5">
        <w:trPr>
          <w:trHeight w:val="204"/>
        </w:trPr>
        <w:tc>
          <w:tcPr>
            <w:tcW w:w="2976" w:type="dxa"/>
            <w:tcBorders>
              <w:top w:val="nil"/>
              <w:left w:val="nil"/>
              <w:bottom w:val="nil"/>
              <w:right w:val="nil"/>
            </w:tcBorders>
            <w:shd w:val="clear" w:color="auto" w:fill="auto"/>
            <w:noWrap/>
            <w:vAlign w:val="center"/>
            <w:hideMark/>
          </w:tcPr>
          <w:p w14:paraId="6E335202" w14:textId="77777777" w:rsidR="00FE5ED2" w:rsidRPr="0033073E" w:rsidRDefault="00FE5ED2" w:rsidP="00B9139E">
            <w:pPr>
              <w:spacing w:after="0" w:line="240" w:lineRule="auto"/>
              <w:ind w:left="113"/>
              <w:jc w:val="left"/>
              <w:rPr>
                <w:rFonts w:ascii="Arial" w:hAnsi="Arial" w:cs="Arial"/>
                <w:color w:val="000000"/>
                <w:sz w:val="16"/>
                <w:szCs w:val="16"/>
              </w:rPr>
            </w:pPr>
            <w:r w:rsidRPr="0033073E">
              <w:rPr>
                <w:rFonts w:ascii="Arial" w:hAnsi="Arial" w:cs="Arial"/>
                <w:color w:val="000000"/>
                <w:sz w:val="16"/>
                <w:szCs w:val="16"/>
              </w:rPr>
              <w:t>Heritage and Cultural</w:t>
            </w:r>
          </w:p>
        </w:tc>
        <w:tc>
          <w:tcPr>
            <w:tcW w:w="862" w:type="dxa"/>
            <w:tcBorders>
              <w:top w:val="nil"/>
              <w:left w:val="nil"/>
              <w:bottom w:val="nil"/>
              <w:right w:val="nil"/>
            </w:tcBorders>
            <w:shd w:val="clear" w:color="auto" w:fill="auto"/>
            <w:noWrap/>
            <w:vAlign w:val="bottom"/>
            <w:hideMark/>
          </w:tcPr>
          <w:p w14:paraId="41DDFDAE"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309,315</w:t>
            </w:r>
          </w:p>
        </w:tc>
        <w:tc>
          <w:tcPr>
            <w:tcW w:w="857" w:type="dxa"/>
            <w:tcBorders>
              <w:top w:val="nil"/>
              <w:left w:val="nil"/>
              <w:bottom w:val="nil"/>
              <w:right w:val="nil"/>
            </w:tcBorders>
            <w:shd w:val="clear" w:color="000000" w:fill="E6E6E6"/>
            <w:noWrap/>
            <w:vAlign w:val="bottom"/>
            <w:hideMark/>
          </w:tcPr>
          <w:p w14:paraId="7C59C5DD"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311,958</w:t>
            </w:r>
          </w:p>
        </w:tc>
        <w:tc>
          <w:tcPr>
            <w:tcW w:w="857" w:type="dxa"/>
            <w:tcBorders>
              <w:top w:val="nil"/>
              <w:left w:val="nil"/>
              <w:bottom w:val="nil"/>
              <w:right w:val="nil"/>
            </w:tcBorders>
            <w:shd w:val="clear" w:color="auto" w:fill="auto"/>
            <w:noWrap/>
            <w:vAlign w:val="bottom"/>
            <w:hideMark/>
          </w:tcPr>
          <w:p w14:paraId="1B089E55"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313,607</w:t>
            </w:r>
          </w:p>
        </w:tc>
        <w:tc>
          <w:tcPr>
            <w:tcW w:w="857" w:type="dxa"/>
            <w:tcBorders>
              <w:top w:val="nil"/>
              <w:left w:val="nil"/>
              <w:bottom w:val="nil"/>
              <w:right w:val="nil"/>
            </w:tcBorders>
            <w:shd w:val="clear" w:color="auto" w:fill="auto"/>
            <w:noWrap/>
            <w:vAlign w:val="bottom"/>
            <w:hideMark/>
          </w:tcPr>
          <w:p w14:paraId="34AEDDD9"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315,262</w:t>
            </w:r>
          </w:p>
        </w:tc>
        <w:tc>
          <w:tcPr>
            <w:tcW w:w="857" w:type="dxa"/>
            <w:tcBorders>
              <w:top w:val="nil"/>
              <w:left w:val="nil"/>
              <w:bottom w:val="nil"/>
              <w:right w:val="nil"/>
            </w:tcBorders>
            <w:shd w:val="clear" w:color="auto" w:fill="auto"/>
            <w:noWrap/>
            <w:vAlign w:val="bottom"/>
            <w:hideMark/>
          </w:tcPr>
          <w:p w14:paraId="3381A5CD"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316,925</w:t>
            </w:r>
          </w:p>
        </w:tc>
      </w:tr>
      <w:tr w:rsidR="00FE5ED2" w:rsidRPr="0033073E" w14:paraId="75C7E6A6" w14:textId="77777777" w:rsidTr="00AE67D5">
        <w:trPr>
          <w:trHeight w:val="204"/>
        </w:trPr>
        <w:tc>
          <w:tcPr>
            <w:tcW w:w="2976" w:type="dxa"/>
            <w:tcBorders>
              <w:top w:val="nil"/>
              <w:left w:val="nil"/>
              <w:bottom w:val="nil"/>
              <w:right w:val="nil"/>
            </w:tcBorders>
            <w:shd w:val="clear" w:color="auto" w:fill="auto"/>
            <w:noWrap/>
            <w:vAlign w:val="center"/>
            <w:hideMark/>
          </w:tcPr>
          <w:p w14:paraId="2FDED7A8" w14:textId="77777777" w:rsidR="00FE5ED2" w:rsidRPr="0033073E" w:rsidRDefault="00FE5ED2" w:rsidP="00B9139E">
            <w:pPr>
              <w:spacing w:after="0" w:line="240" w:lineRule="auto"/>
              <w:ind w:left="113"/>
              <w:jc w:val="left"/>
              <w:rPr>
                <w:rFonts w:ascii="Arial" w:hAnsi="Arial" w:cs="Arial"/>
                <w:color w:val="000000"/>
                <w:sz w:val="16"/>
                <w:szCs w:val="16"/>
              </w:rPr>
            </w:pPr>
            <w:r w:rsidRPr="0033073E">
              <w:rPr>
                <w:rFonts w:ascii="Arial" w:hAnsi="Arial" w:cs="Arial"/>
                <w:color w:val="000000"/>
                <w:sz w:val="16"/>
                <w:szCs w:val="16"/>
              </w:rPr>
              <w:t>Intangibles</w:t>
            </w:r>
          </w:p>
        </w:tc>
        <w:tc>
          <w:tcPr>
            <w:tcW w:w="862" w:type="dxa"/>
            <w:tcBorders>
              <w:top w:val="nil"/>
              <w:left w:val="nil"/>
              <w:bottom w:val="nil"/>
              <w:right w:val="nil"/>
            </w:tcBorders>
            <w:shd w:val="clear" w:color="auto" w:fill="auto"/>
            <w:noWrap/>
            <w:vAlign w:val="bottom"/>
            <w:hideMark/>
          </w:tcPr>
          <w:p w14:paraId="13040CE5"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385</w:t>
            </w:r>
          </w:p>
        </w:tc>
        <w:tc>
          <w:tcPr>
            <w:tcW w:w="857" w:type="dxa"/>
            <w:tcBorders>
              <w:top w:val="nil"/>
              <w:left w:val="nil"/>
              <w:bottom w:val="nil"/>
              <w:right w:val="nil"/>
            </w:tcBorders>
            <w:shd w:val="clear" w:color="000000" w:fill="E6E6E6"/>
            <w:noWrap/>
            <w:vAlign w:val="bottom"/>
            <w:hideMark/>
          </w:tcPr>
          <w:p w14:paraId="1D6F5DE6"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269</w:t>
            </w:r>
          </w:p>
        </w:tc>
        <w:tc>
          <w:tcPr>
            <w:tcW w:w="857" w:type="dxa"/>
            <w:tcBorders>
              <w:top w:val="nil"/>
              <w:left w:val="nil"/>
              <w:bottom w:val="nil"/>
              <w:right w:val="nil"/>
            </w:tcBorders>
            <w:shd w:val="clear" w:color="auto" w:fill="auto"/>
            <w:noWrap/>
            <w:vAlign w:val="bottom"/>
            <w:hideMark/>
          </w:tcPr>
          <w:p w14:paraId="5471F694"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253</w:t>
            </w:r>
          </w:p>
        </w:tc>
        <w:tc>
          <w:tcPr>
            <w:tcW w:w="857" w:type="dxa"/>
            <w:tcBorders>
              <w:top w:val="nil"/>
              <w:left w:val="nil"/>
              <w:bottom w:val="nil"/>
              <w:right w:val="nil"/>
            </w:tcBorders>
            <w:shd w:val="clear" w:color="auto" w:fill="auto"/>
            <w:noWrap/>
            <w:vAlign w:val="bottom"/>
            <w:hideMark/>
          </w:tcPr>
          <w:p w14:paraId="330D642F"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267</w:t>
            </w:r>
          </w:p>
        </w:tc>
        <w:tc>
          <w:tcPr>
            <w:tcW w:w="857" w:type="dxa"/>
            <w:tcBorders>
              <w:top w:val="nil"/>
              <w:left w:val="nil"/>
              <w:bottom w:val="nil"/>
              <w:right w:val="nil"/>
            </w:tcBorders>
            <w:shd w:val="clear" w:color="auto" w:fill="auto"/>
            <w:noWrap/>
            <w:vAlign w:val="bottom"/>
            <w:hideMark/>
          </w:tcPr>
          <w:p w14:paraId="23C91F71"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281</w:t>
            </w:r>
          </w:p>
        </w:tc>
      </w:tr>
      <w:tr w:rsidR="00FE5ED2" w:rsidRPr="0033073E" w14:paraId="476E8788" w14:textId="77777777" w:rsidTr="00AE67D5">
        <w:trPr>
          <w:trHeight w:val="204"/>
        </w:trPr>
        <w:tc>
          <w:tcPr>
            <w:tcW w:w="2976" w:type="dxa"/>
            <w:tcBorders>
              <w:top w:val="nil"/>
              <w:left w:val="nil"/>
              <w:bottom w:val="nil"/>
              <w:right w:val="nil"/>
            </w:tcBorders>
            <w:shd w:val="clear" w:color="auto" w:fill="auto"/>
            <w:noWrap/>
            <w:vAlign w:val="center"/>
            <w:hideMark/>
          </w:tcPr>
          <w:p w14:paraId="10E85BC7" w14:textId="77777777" w:rsidR="00FE5ED2" w:rsidRPr="0033073E" w:rsidRDefault="00FE5ED2" w:rsidP="00B9139E">
            <w:pPr>
              <w:spacing w:after="0" w:line="240" w:lineRule="auto"/>
              <w:ind w:left="113"/>
              <w:jc w:val="left"/>
              <w:rPr>
                <w:rFonts w:ascii="Arial" w:hAnsi="Arial" w:cs="Arial"/>
                <w:color w:val="000000"/>
                <w:sz w:val="16"/>
                <w:szCs w:val="16"/>
              </w:rPr>
            </w:pPr>
            <w:r w:rsidRPr="0033073E">
              <w:rPr>
                <w:rFonts w:ascii="Arial" w:hAnsi="Arial" w:cs="Arial"/>
                <w:color w:val="000000"/>
                <w:sz w:val="16"/>
                <w:szCs w:val="16"/>
              </w:rPr>
              <w:t>Inventories</w:t>
            </w:r>
          </w:p>
        </w:tc>
        <w:tc>
          <w:tcPr>
            <w:tcW w:w="862" w:type="dxa"/>
            <w:tcBorders>
              <w:top w:val="nil"/>
              <w:left w:val="nil"/>
              <w:bottom w:val="nil"/>
              <w:right w:val="nil"/>
            </w:tcBorders>
            <w:shd w:val="clear" w:color="auto" w:fill="auto"/>
            <w:noWrap/>
            <w:vAlign w:val="bottom"/>
            <w:hideMark/>
          </w:tcPr>
          <w:p w14:paraId="3D15A34E"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623</w:t>
            </w:r>
          </w:p>
        </w:tc>
        <w:tc>
          <w:tcPr>
            <w:tcW w:w="857" w:type="dxa"/>
            <w:tcBorders>
              <w:top w:val="nil"/>
              <w:left w:val="nil"/>
              <w:bottom w:val="nil"/>
              <w:right w:val="nil"/>
            </w:tcBorders>
            <w:shd w:val="clear" w:color="000000" w:fill="E6E6E6"/>
            <w:noWrap/>
            <w:vAlign w:val="bottom"/>
            <w:hideMark/>
          </w:tcPr>
          <w:p w14:paraId="0226C227"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623</w:t>
            </w:r>
          </w:p>
        </w:tc>
        <w:tc>
          <w:tcPr>
            <w:tcW w:w="857" w:type="dxa"/>
            <w:tcBorders>
              <w:top w:val="nil"/>
              <w:left w:val="nil"/>
              <w:bottom w:val="nil"/>
              <w:right w:val="nil"/>
            </w:tcBorders>
            <w:shd w:val="clear" w:color="auto" w:fill="auto"/>
            <w:noWrap/>
            <w:vAlign w:val="bottom"/>
            <w:hideMark/>
          </w:tcPr>
          <w:p w14:paraId="23F30B57"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623</w:t>
            </w:r>
          </w:p>
        </w:tc>
        <w:tc>
          <w:tcPr>
            <w:tcW w:w="857" w:type="dxa"/>
            <w:tcBorders>
              <w:top w:val="nil"/>
              <w:left w:val="nil"/>
              <w:bottom w:val="nil"/>
              <w:right w:val="nil"/>
            </w:tcBorders>
            <w:shd w:val="clear" w:color="auto" w:fill="auto"/>
            <w:noWrap/>
            <w:vAlign w:val="bottom"/>
            <w:hideMark/>
          </w:tcPr>
          <w:p w14:paraId="3E06D2CA"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623</w:t>
            </w:r>
          </w:p>
        </w:tc>
        <w:tc>
          <w:tcPr>
            <w:tcW w:w="857" w:type="dxa"/>
            <w:tcBorders>
              <w:top w:val="nil"/>
              <w:left w:val="nil"/>
              <w:bottom w:val="nil"/>
              <w:right w:val="nil"/>
            </w:tcBorders>
            <w:shd w:val="clear" w:color="auto" w:fill="auto"/>
            <w:noWrap/>
            <w:vAlign w:val="bottom"/>
            <w:hideMark/>
          </w:tcPr>
          <w:p w14:paraId="26D1531F"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623</w:t>
            </w:r>
          </w:p>
        </w:tc>
      </w:tr>
      <w:tr w:rsidR="00FE5ED2" w:rsidRPr="0033073E" w14:paraId="77EB1247" w14:textId="77777777" w:rsidTr="00AE67D5">
        <w:trPr>
          <w:trHeight w:val="204"/>
        </w:trPr>
        <w:tc>
          <w:tcPr>
            <w:tcW w:w="2976" w:type="dxa"/>
            <w:tcBorders>
              <w:top w:val="nil"/>
              <w:left w:val="nil"/>
              <w:bottom w:val="nil"/>
              <w:right w:val="nil"/>
            </w:tcBorders>
            <w:shd w:val="clear" w:color="auto" w:fill="auto"/>
            <w:noWrap/>
            <w:vAlign w:val="center"/>
            <w:hideMark/>
          </w:tcPr>
          <w:p w14:paraId="765239E1" w14:textId="77777777" w:rsidR="00FE5ED2" w:rsidRPr="0033073E" w:rsidRDefault="00FE5ED2" w:rsidP="00B9139E">
            <w:pPr>
              <w:spacing w:after="0" w:line="240" w:lineRule="auto"/>
              <w:ind w:left="113"/>
              <w:jc w:val="left"/>
              <w:rPr>
                <w:rFonts w:ascii="Arial" w:hAnsi="Arial" w:cs="Arial"/>
                <w:color w:val="000000"/>
                <w:sz w:val="16"/>
                <w:szCs w:val="16"/>
              </w:rPr>
            </w:pPr>
            <w:r w:rsidRPr="0033073E">
              <w:rPr>
                <w:rFonts w:ascii="Arial" w:hAnsi="Arial" w:cs="Arial"/>
                <w:color w:val="000000"/>
                <w:sz w:val="16"/>
                <w:szCs w:val="16"/>
              </w:rPr>
              <w:t>Prepayments</w:t>
            </w:r>
          </w:p>
        </w:tc>
        <w:tc>
          <w:tcPr>
            <w:tcW w:w="862" w:type="dxa"/>
            <w:tcBorders>
              <w:top w:val="nil"/>
              <w:left w:val="nil"/>
              <w:bottom w:val="nil"/>
              <w:right w:val="nil"/>
            </w:tcBorders>
            <w:shd w:val="clear" w:color="auto" w:fill="auto"/>
            <w:noWrap/>
            <w:vAlign w:val="bottom"/>
            <w:hideMark/>
          </w:tcPr>
          <w:p w14:paraId="4B8365E6"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1,278</w:t>
            </w:r>
          </w:p>
        </w:tc>
        <w:tc>
          <w:tcPr>
            <w:tcW w:w="857" w:type="dxa"/>
            <w:tcBorders>
              <w:top w:val="nil"/>
              <w:left w:val="nil"/>
              <w:bottom w:val="nil"/>
              <w:right w:val="nil"/>
            </w:tcBorders>
            <w:shd w:val="clear" w:color="000000" w:fill="E6E6E6"/>
            <w:noWrap/>
            <w:vAlign w:val="bottom"/>
            <w:hideMark/>
          </w:tcPr>
          <w:p w14:paraId="0AE8F775"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1,278</w:t>
            </w:r>
          </w:p>
        </w:tc>
        <w:tc>
          <w:tcPr>
            <w:tcW w:w="857" w:type="dxa"/>
            <w:tcBorders>
              <w:top w:val="nil"/>
              <w:left w:val="nil"/>
              <w:bottom w:val="nil"/>
              <w:right w:val="nil"/>
            </w:tcBorders>
            <w:shd w:val="clear" w:color="auto" w:fill="auto"/>
            <w:noWrap/>
            <w:vAlign w:val="bottom"/>
            <w:hideMark/>
          </w:tcPr>
          <w:p w14:paraId="266A013F"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1,278</w:t>
            </w:r>
          </w:p>
        </w:tc>
        <w:tc>
          <w:tcPr>
            <w:tcW w:w="857" w:type="dxa"/>
            <w:tcBorders>
              <w:top w:val="nil"/>
              <w:left w:val="nil"/>
              <w:bottom w:val="nil"/>
              <w:right w:val="nil"/>
            </w:tcBorders>
            <w:shd w:val="clear" w:color="auto" w:fill="auto"/>
            <w:noWrap/>
            <w:vAlign w:val="bottom"/>
            <w:hideMark/>
          </w:tcPr>
          <w:p w14:paraId="4BBE9B23"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1,278</w:t>
            </w:r>
          </w:p>
        </w:tc>
        <w:tc>
          <w:tcPr>
            <w:tcW w:w="857" w:type="dxa"/>
            <w:tcBorders>
              <w:top w:val="nil"/>
              <w:left w:val="nil"/>
              <w:bottom w:val="nil"/>
              <w:right w:val="nil"/>
            </w:tcBorders>
            <w:shd w:val="clear" w:color="auto" w:fill="auto"/>
            <w:noWrap/>
            <w:vAlign w:val="bottom"/>
            <w:hideMark/>
          </w:tcPr>
          <w:p w14:paraId="6A5271F7"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1,278</w:t>
            </w:r>
          </w:p>
        </w:tc>
      </w:tr>
      <w:tr w:rsidR="00FE5ED2" w:rsidRPr="0033073E" w14:paraId="400C7AA1" w14:textId="77777777" w:rsidTr="00AE67D5">
        <w:trPr>
          <w:trHeight w:val="204"/>
        </w:trPr>
        <w:tc>
          <w:tcPr>
            <w:tcW w:w="2976" w:type="dxa"/>
            <w:tcBorders>
              <w:top w:val="nil"/>
              <w:left w:val="nil"/>
              <w:bottom w:val="nil"/>
              <w:right w:val="nil"/>
            </w:tcBorders>
            <w:shd w:val="clear" w:color="auto" w:fill="auto"/>
            <w:noWrap/>
            <w:vAlign w:val="center"/>
            <w:hideMark/>
          </w:tcPr>
          <w:p w14:paraId="1029302C" w14:textId="77777777" w:rsidR="00FE5ED2" w:rsidRPr="0033073E" w:rsidRDefault="00FE5ED2" w:rsidP="00FE5ED2">
            <w:pPr>
              <w:spacing w:after="0" w:line="240" w:lineRule="auto"/>
              <w:jc w:val="left"/>
              <w:rPr>
                <w:rFonts w:ascii="Arial" w:hAnsi="Arial" w:cs="Arial"/>
                <w:b/>
                <w:bCs/>
                <w:i/>
                <w:iCs/>
                <w:color w:val="000000"/>
                <w:sz w:val="16"/>
                <w:szCs w:val="16"/>
              </w:rPr>
            </w:pPr>
            <w:r w:rsidRPr="0033073E">
              <w:rPr>
                <w:rFonts w:ascii="Arial" w:hAnsi="Arial" w:cs="Arial"/>
                <w:b/>
                <w:bCs/>
                <w:i/>
                <w:iCs/>
                <w:color w:val="000000"/>
                <w:sz w:val="16"/>
                <w:szCs w:val="16"/>
              </w:rPr>
              <w:t>Total non-financial assets</w:t>
            </w:r>
          </w:p>
        </w:tc>
        <w:tc>
          <w:tcPr>
            <w:tcW w:w="862" w:type="dxa"/>
            <w:tcBorders>
              <w:top w:val="single" w:sz="4" w:space="0" w:color="000000"/>
              <w:left w:val="nil"/>
              <w:bottom w:val="single" w:sz="4" w:space="0" w:color="000000"/>
              <w:right w:val="nil"/>
            </w:tcBorders>
            <w:shd w:val="clear" w:color="auto" w:fill="auto"/>
            <w:noWrap/>
            <w:vAlign w:val="bottom"/>
            <w:hideMark/>
          </w:tcPr>
          <w:p w14:paraId="1729BD90" w14:textId="7CA0C00B" w:rsidR="00FE5ED2" w:rsidRPr="00294FA6" w:rsidRDefault="00FE5ED2" w:rsidP="00294FA6">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371,165</w:t>
            </w:r>
          </w:p>
        </w:tc>
        <w:tc>
          <w:tcPr>
            <w:tcW w:w="857" w:type="dxa"/>
            <w:tcBorders>
              <w:top w:val="single" w:sz="4" w:space="0" w:color="000000"/>
              <w:left w:val="nil"/>
              <w:bottom w:val="single" w:sz="4" w:space="0" w:color="000000"/>
              <w:right w:val="nil"/>
            </w:tcBorders>
            <w:shd w:val="clear" w:color="000000" w:fill="E6E6E6"/>
            <w:noWrap/>
            <w:vAlign w:val="bottom"/>
            <w:hideMark/>
          </w:tcPr>
          <w:p w14:paraId="3759EBEB" w14:textId="0D64B5D4" w:rsidR="00FE5ED2" w:rsidRPr="00294FA6" w:rsidRDefault="00FE5ED2" w:rsidP="00294FA6">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374,947</w:t>
            </w:r>
          </w:p>
        </w:tc>
        <w:tc>
          <w:tcPr>
            <w:tcW w:w="857" w:type="dxa"/>
            <w:tcBorders>
              <w:top w:val="single" w:sz="4" w:space="0" w:color="000000"/>
              <w:left w:val="nil"/>
              <w:bottom w:val="single" w:sz="4" w:space="0" w:color="000000"/>
              <w:right w:val="nil"/>
            </w:tcBorders>
            <w:shd w:val="clear" w:color="auto" w:fill="auto"/>
            <w:noWrap/>
            <w:vAlign w:val="bottom"/>
            <w:hideMark/>
          </w:tcPr>
          <w:p w14:paraId="0FBC6F77" w14:textId="6E490614" w:rsidR="00FE5ED2" w:rsidRPr="00294FA6" w:rsidRDefault="00FE5ED2" w:rsidP="00294FA6">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381,769</w:t>
            </w:r>
          </w:p>
        </w:tc>
        <w:tc>
          <w:tcPr>
            <w:tcW w:w="857" w:type="dxa"/>
            <w:tcBorders>
              <w:top w:val="single" w:sz="4" w:space="0" w:color="000000"/>
              <w:left w:val="nil"/>
              <w:bottom w:val="single" w:sz="4" w:space="0" w:color="000000"/>
              <w:right w:val="nil"/>
            </w:tcBorders>
            <w:shd w:val="clear" w:color="auto" w:fill="auto"/>
            <w:noWrap/>
            <w:vAlign w:val="bottom"/>
            <w:hideMark/>
          </w:tcPr>
          <w:p w14:paraId="4B0CDA95" w14:textId="74A1B812" w:rsidR="00FE5ED2" w:rsidRPr="00294FA6" w:rsidRDefault="00FE5ED2" w:rsidP="00294FA6">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388,662</w:t>
            </w:r>
          </w:p>
        </w:tc>
        <w:tc>
          <w:tcPr>
            <w:tcW w:w="857" w:type="dxa"/>
            <w:tcBorders>
              <w:top w:val="single" w:sz="4" w:space="0" w:color="000000"/>
              <w:left w:val="nil"/>
              <w:bottom w:val="single" w:sz="4" w:space="0" w:color="000000"/>
              <w:right w:val="nil"/>
            </w:tcBorders>
            <w:shd w:val="clear" w:color="auto" w:fill="auto"/>
            <w:noWrap/>
            <w:vAlign w:val="bottom"/>
            <w:hideMark/>
          </w:tcPr>
          <w:p w14:paraId="472A625E" w14:textId="53A80224" w:rsidR="00FE5ED2" w:rsidRPr="00294FA6" w:rsidRDefault="00FE5ED2" w:rsidP="00294FA6">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391,697</w:t>
            </w:r>
          </w:p>
        </w:tc>
      </w:tr>
      <w:tr w:rsidR="00FE5ED2" w:rsidRPr="0033073E" w14:paraId="64CB6933" w14:textId="77777777" w:rsidTr="00AE67D5">
        <w:trPr>
          <w:trHeight w:val="204"/>
        </w:trPr>
        <w:tc>
          <w:tcPr>
            <w:tcW w:w="2976" w:type="dxa"/>
            <w:tcBorders>
              <w:top w:val="nil"/>
              <w:left w:val="nil"/>
              <w:bottom w:val="nil"/>
              <w:right w:val="nil"/>
            </w:tcBorders>
            <w:shd w:val="clear" w:color="auto" w:fill="auto"/>
            <w:noWrap/>
            <w:vAlign w:val="center"/>
            <w:hideMark/>
          </w:tcPr>
          <w:p w14:paraId="39C93B18" w14:textId="77777777" w:rsidR="00FE5ED2" w:rsidRPr="0033073E" w:rsidRDefault="00FE5ED2" w:rsidP="00FE5ED2">
            <w:pPr>
              <w:spacing w:after="0" w:line="240" w:lineRule="auto"/>
              <w:jc w:val="left"/>
              <w:rPr>
                <w:rFonts w:ascii="Arial" w:hAnsi="Arial" w:cs="Arial"/>
                <w:b/>
                <w:bCs/>
                <w:color w:val="000000"/>
                <w:sz w:val="16"/>
                <w:szCs w:val="16"/>
              </w:rPr>
            </w:pPr>
            <w:r w:rsidRPr="0033073E">
              <w:rPr>
                <w:rFonts w:ascii="Arial" w:hAnsi="Arial" w:cs="Arial"/>
                <w:b/>
                <w:bCs/>
                <w:color w:val="000000"/>
                <w:sz w:val="16"/>
                <w:szCs w:val="16"/>
              </w:rPr>
              <w:t>Total assets</w:t>
            </w:r>
          </w:p>
        </w:tc>
        <w:tc>
          <w:tcPr>
            <w:tcW w:w="862" w:type="dxa"/>
            <w:tcBorders>
              <w:top w:val="nil"/>
              <w:left w:val="nil"/>
              <w:bottom w:val="single" w:sz="4" w:space="0" w:color="000000"/>
              <w:right w:val="nil"/>
            </w:tcBorders>
            <w:shd w:val="clear" w:color="auto" w:fill="auto"/>
            <w:noWrap/>
            <w:vAlign w:val="bottom"/>
            <w:hideMark/>
          </w:tcPr>
          <w:p w14:paraId="77ECE1EE" w14:textId="6486638B" w:rsidR="00FE5ED2" w:rsidRPr="00294FA6" w:rsidRDefault="00FE5ED2" w:rsidP="00294FA6">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381,678</w:t>
            </w:r>
          </w:p>
        </w:tc>
        <w:tc>
          <w:tcPr>
            <w:tcW w:w="857" w:type="dxa"/>
            <w:tcBorders>
              <w:top w:val="nil"/>
              <w:left w:val="nil"/>
              <w:bottom w:val="single" w:sz="4" w:space="0" w:color="000000"/>
              <w:right w:val="nil"/>
            </w:tcBorders>
            <w:shd w:val="clear" w:color="000000" w:fill="E6E6E6"/>
            <w:noWrap/>
            <w:vAlign w:val="bottom"/>
            <w:hideMark/>
          </w:tcPr>
          <w:p w14:paraId="55A45BF9" w14:textId="74D09634" w:rsidR="00FE5ED2" w:rsidRPr="00294FA6" w:rsidRDefault="00FE5ED2" w:rsidP="00294FA6">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384,833</w:t>
            </w:r>
          </w:p>
        </w:tc>
        <w:tc>
          <w:tcPr>
            <w:tcW w:w="857" w:type="dxa"/>
            <w:tcBorders>
              <w:top w:val="nil"/>
              <w:left w:val="nil"/>
              <w:bottom w:val="single" w:sz="4" w:space="0" w:color="000000"/>
              <w:right w:val="nil"/>
            </w:tcBorders>
            <w:shd w:val="clear" w:color="auto" w:fill="auto"/>
            <w:noWrap/>
            <w:vAlign w:val="bottom"/>
            <w:hideMark/>
          </w:tcPr>
          <w:p w14:paraId="1D694AAF" w14:textId="1B334E48" w:rsidR="00FE5ED2" w:rsidRPr="00294FA6" w:rsidRDefault="00FE5ED2" w:rsidP="00294FA6">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391,981</w:t>
            </w:r>
          </w:p>
        </w:tc>
        <w:tc>
          <w:tcPr>
            <w:tcW w:w="857" w:type="dxa"/>
            <w:tcBorders>
              <w:top w:val="nil"/>
              <w:left w:val="nil"/>
              <w:bottom w:val="single" w:sz="4" w:space="0" w:color="000000"/>
              <w:right w:val="nil"/>
            </w:tcBorders>
            <w:shd w:val="clear" w:color="auto" w:fill="auto"/>
            <w:noWrap/>
            <w:vAlign w:val="bottom"/>
            <w:hideMark/>
          </w:tcPr>
          <w:p w14:paraId="6B62CC46" w14:textId="12024FC7" w:rsidR="00FE5ED2" w:rsidRPr="00294FA6" w:rsidRDefault="00FE5ED2" w:rsidP="00294FA6">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399,104</w:t>
            </w:r>
          </w:p>
        </w:tc>
        <w:tc>
          <w:tcPr>
            <w:tcW w:w="857" w:type="dxa"/>
            <w:tcBorders>
              <w:top w:val="nil"/>
              <w:left w:val="nil"/>
              <w:bottom w:val="single" w:sz="4" w:space="0" w:color="000000"/>
              <w:right w:val="nil"/>
            </w:tcBorders>
            <w:shd w:val="clear" w:color="auto" w:fill="auto"/>
            <w:noWrap/>
            <w:vAlign w:val="bottom"/>
            <w:hideMark/>
          </w:tcPr>
          <w:p w14:paraId="48439C2E" w14:textId="5D7FCBDF" w:rsidR="00FE5ED2" w:rsidRPr="00294FA6" w:rsidRDefault="00FE5ED2" w:rsidP="00294FA6">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402,480</w:t>
            </w:r>
          </w:p>
        </w:tc>
      </w:tr>
      <w:tr w:rsidR="00FE5ED2" w:rsidRPr="0033073E" w14:paraId="672DAF3F" w14:textId="77777777" w:rsidTr="00AE67D5">
        <w:trPr>
          <w:trHeight w:val="204"/>
        </w:trPr>
        <w:tc>
          <w:tcPr>
            <w:tcW w:w="2976" w:type="dxa"/>
            <w:tcBorders>
              <w:top w:val="nil"/>
              <w:left w:val="nil"/>
              <w:bottom w:val="nil"/>
              <w:right w:val="nil"/>
            </w:tcBorders>
            <w:shd w:val="clear" w:color="auto" w:fill="auto"/>
            <w:noWrap/>
            <w:vAlign w:val="center"/>
            <w:hideMark/>
          </w:tcPr>
          <w:p w14:paraId="6A8FB738" w14:textId="77777777" w:rsidR="00FE5ED2" w:rsidRPr="0033073E" w:rsidRDefault="00FE5ED2" w:rsidP="00FE5ED2">
            <w:pPr>
              <w:spacing w:after="0" w:line="240" w:lineRule="auto"/>
              <w:jc w:val="left"/>
              <w:rPr>
                <w:rFonts w:ascii="Arial" w:hAnsi="Arial" w:cs="Arial"/>
                <w:b/>
                <w:bCs/>
                <w:color w:val="000000"/>
                <w:sz w:val="16"/>
                <w:szCs w:val="16"/>
              </w:rPr>
            </w:pPr>
            <w:r w:rsidRPr="0033073E">
              <w:rPr>
                <w:rFonts w:ascii="Arial" w:hAnsi="Arial" w:cs="Arial"/>
                <w:b/>
                <w:bCs/>
                <w:color w:val="000000"/>
                <w:sz w:val="16"/>
                <w:szCs w:val="16"/>
              </w:rPr>
              <w:t>LIABILITIES</w:t>
            </w:r>
          </w:p>
        </w:tc>
        <w:tc>
          <w:tcPr>
            <w:tcW w:w="862" w:type="dxa"/>
            <w:tcBorders>
              <w:top w:val="nil"/>
              <w:left w:val="nil"/>
              <w:bottom w:val="nil"/>
              <w:right w:val="nil"/>
            </w:tcBorders>
            <w:shd w:val="clear" w:color="auto" w:fill="auto"/>
            <w:noWrap/>
            <w:vAlign w:val="bottom"/>
            <w:hideMark/>
          </w:tcPr>
          <w:p w14:paraId="2674DC8D" w14:textId="77777777" w:rsidR="00FE5ED2" w:rsidRPr="00294FA6" w:rsidRDefault="00FE5ED2" w:rsidP="00294FA6">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6C3DD4B4" w14:textId="0ABD0727" w:rsidR="00FE5ED2" w:rsidRPr="00294FA6" w:rsidRDefault="00FE5ED2" w:rsidP="00294FA6">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1B15E22C" w14:textId="77777777" w:rsidR="00FE5ED2" w:rsidRPr="00294FA6" w:rsidRDefault="00FE5ED2" w:rsidP="00294FA6">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3192714D" w14:textId="77777777" w:rsidR="00FE5ED2" w:rsidRPr="00294FA6" w:rsidRDefault="00FE5ED2" w:rsidP="00294FA6">
            <w:pPr>
              <w:spacing w:after="0" w:line="240" w:lineRule="auto"/>
              <w:jc w:val="right"/>
              <w:rPr>
                <w:rFonts w:ascii="Times New Roman" w:hAnsi="Times New Roman"/>
                <w:sz w:val="16"/>
                <w:szCs w:val="16"/>
              </w:rPr>
            </w:pPr>
          </w:p>
        </w:tc>
        <w:tc>
          <w:tcPr>
            <w:tcW w:w="857" w:type="dxa"/>
            <w:tcBorders>
              <w:top w:val="nil"/>
              <w:left w:val="nil"/>
              <w:bottom w:val="nil"/>
              <w:right w:val="nil"/>
            </w:tcBorders>
            <w:shd w:val="clear" w:color="auto" w:fill="auto"/>
            <w:noWrap/>
            <w:vAlign w:val="bottom"/>
            <w:hideMark/>
          </w:tcPr>
          <w:p w14:paraId="5A115D1B" w14:textId="77777777" w:rsidR="00FE5ED2" w:rsidRPr="00294FA6" w:rsidRDefault="00FE5ED2" w:rsidP="00294FA6">
            <w:pPr>
              <w:spacing w:after="0" w:line="240" w:lineRule="auto"/>
              <w:jc w:val="right"/>
              <w:rPr>
                <w:rFonts w:ascii="Times New Roman" w:hAnsi="Times New Roman"/>
                <w:sz w:val="16"/>
                <w:szCs w:val="16"/>
              </w:rPr>
            </w:pPr>
          </w:p>
        </w:tc>
      </w:tr>
      <w:tr w:rsidR="00FE5ED2" w:rsidRPr="0033073E" w14:paraId="2B122269" w14:textId="77777777" w:rsidTr="00AE67D5">
        <w:trPr>
          <w:trHeight w:val="204"/>
        </w:trPr>
        <w:tc>
          <w:tcPr>
            <w:tcW w:w="2976" w:type="dxa"/>
            <w:tcBorders>
              <w:top w:val="nil"/>
              <w:left w:val="nil"/>
              <w:bottom w:val="nil"/>
              <w:right w:val="nil"/>
            </w:tcBorders>
            <w:shd w:val="clear" w:color="auto" w:fill="auto"/>
            <w:noWrap/>
            <w:vAlign w:val="center"/>
            <w:hideMark/>
          </w:tcPr>
          <w:p w14:paraId="5EA8E6F1" w14:textId="77777777" w:rsidR="00FE5ED2" w:rsidRPr="0033073E" w:rsidRDefault="00FE5ED2" w:rsidP="00FE5ED2">
            <w:pPr>
              <w:spacing w:after="0" w:line="240" w:lineRule="auto"/>
              <w:jc w:val="left"/>
              <w:rPr>
                <w:rFonts w:ascii="Arial" w:hAnsi="Arial" w:cs="Arial"/>
                <w:b/>
                <w:bCs/>
                <w:color w:val="000000"/>
                <w:sz w:val="16"/>
                <w:szCs w:val="16"/>
              </w:rPr>
            </w:pPr>
            <w:r w:rsidRPr="0033073E">
              <w:rPr>
                <w:rFonts w:ascii="Arial" w:hAnsi="Arial" w:cs="Arial"/>
                <w:b/>
                <w:bCs/>
                <w:color w:val="000000"/>
                <w:sz w:val="16"/>
                <w:szCs w:val="16"/>
              </w:rPr>
              <w:t>Payables</w:t>
            </w:r>
          </w:p>
        </w:tc>
        <w:tc>
          <w:tcPr>
            <w:tcW w:w="862" w:type="dxa"/>
            <w:tcBorders>
              <w:top w:val="nil"/>
              <w:left w:val="nil"/>
              <w:bottom w:val="nil"/>
              <w:right w:val="nil"/>
            </w:tcBorders>
            <w:shd w:val="clear" w:color="auto" w:fill="auto"/>
            <w:noWrap/>
            <w:vAlign w:val="bottom"/>
            <w:hideMark/>
          </w:tcPr>
          <w:p w14:paraId="10B08A57" w14:textId="77777777" w:rsidR="00FE5ED2" w:rsidRPr="00294FA6" w:rsidRDefault="00FE5ED2" w:rsidP="00294FA6">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5FB7D676" w14:textId="10C80E2E" w:rsidR="00FE5ED2" w:rsidRPr="00294FA6" w:rsidRDefault="00FE5ED2" w:rsidP="00294FA6">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2AAB692D" w14:textId="77777777" w:rsidR="00FE5ED2" w:rsidRPr="00294FA6" w:rsidRDefault="00FE5ED2" w:rsidP="00294FA6">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0CEEA3F0" w14:textId="77777777" w:rsidR="00FE5ED2" w:rsidRPr="00294FA6" w:rsidRDefault="00FE5ED2" w:rsidP="00294FA6">
            <w:pPr>
              <w:spacing w:after="0" w:line="240" w:lineRule="auto"/>
              <w:jc w:val="right"/>
              <w:rPr>
                <w:rFonts w:ascii="Times New Roman" w:hAnsi="Times New Roman"/>
                <w:sz w:val="16"/>
                <w:szCs w:val="16"/>
              </w:rPr>
            </w:pPr>
          </w:p>
        </w:tc>
        <w:tc>
          <w:tcPr>
            <w:tcW w:w="857" w:type="dxa"/>
            <w:tcBorders>
              <w:top w:val="nil"/>
              <w:left w:val="nil"/>
              <w:bottom w:val="nil"/>
              <w:right w:val="nil"/>
            </w:tcBorders>
            <w:shd w:val="clear" w:color="auto" w:fill="auto"/>
            <w:noWrap/>
            <w:vAlign w:val="bottom"/>
            <w:hideMark/>
          </w:tcPr>
          <w:p w14:paraId="3A13F7B1" w14:textId="77777777" w:rsidR="00FE5ED2" w:rsidRPr="00294FA6" w:rsidRDefault="00FE5ED2" w:rsidP="00294FA6">
            <w:pPr>
              <w:spacing w:after="0" w:line="240" w:lineRule="auto"/>
              <w:jc w:val="right"/>
              <w:rPr>
                <w:rFonts w:ascii="Times New Roman" w:hAnsi="Times New Roman"/>
                <w:sz w:val="16"/>
                <w:szCs w:val="16"/>
              </w:rPr>
            </w:pPr>
          </w:p>
        </w:tc>
      </w:tr>
      <w:tr w:rsidR="00FE5ED2" w:rsidRPr="0033073E" w14:paraId="4D019795" w14:textId="77777777" w:rsidTr="00AE67D5">
        <w:trPr>
          <w:trHeight w:val="204"/>
        </w:trPr>
        <w:tc>
          <w:tcPr>
            <w:tcW w:w="2976" w:type="dxa"/>
            <w:tcBorders>
              <w:top w:val="nil"/>
              <w:left w:val="nil"/>
              <w:bottom w:val="nil"/>
              <w:right w:val="nil"/>
            </w:tcBorders>
            <w:shd w:val="clear" w:color="auto" w:fill="auto"/>
            <w:noWrap/>
            <w:vAlign w:val="center"/>
            <w:hideMark/>
          </w:tcPr>
          <w:p w14:paraId="71BED934" w14:textId="77777777" w:rsidR="00FE5ED2" w:rsidRPr="0033073E" w:rsidRDefault="00FE5ED2" w:rsidP="00B9139E">
            <w:pPr>
              <w:spacing w:after="0" w:line="240" w:lineRule="auto"/>
              <w:ind w:left="113"/>
              <w:jc w:val="left"/>
              <w:rPr>
                <w:rFonts w:ascii="Arial" w:hAnsi="Arial" w:cs="Arial"/>
                <w:color w:val="000000"/>
                <w:sz w:val="16"/>
                <w:szCs w:val="16"/>
              </w:rPr>
            </w:pPr>
            <w:r w:rsidRPr="0033073E">
              <w:rPr>
                <w:rFonts w:ascii="Arial" w:hAnsi="Arial" w:cs="Arial"/>
                <w:color w:val="000000"/>
                <w:sz w:val="16"/>
                <w:szCs w:val="16"/>
              </w:rPr>
              <w:t>Suppliers</w:t>
            </w:r>
          </w:p>
        </w:tc>
        <w:tc>
          <w:tcPr>
            <w:tcW w:w="862" w:type="dxa"/>
            <w:tcBorders>
              <w:top w:val="nil"/>
              <w:left w:val="nil"/>
              <w:bottom w:val="nil"/>
              <w:right w:val="nil"/>
            </w:tcBorders>
            <w:shd w:val="clear" w:color="auto" w:fill="auto"/>
            <w:noWrap/>
            <w:vAlign w:val="bottom"/>
            <w:hideMark/>
          </w:tcPr>
          <w:p w14:paraId="419F8F89"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703</w:t>
            </w:r>
          </w:p>
        </w:tc>
        <w:tc>
          <w:tcPr>
            <w:tcW w:w="857" w:type="dxa"/>
            <w:tcBorders>
              <w:top w:val="nil"/>
              <w:left w:val="nil"/>
              <w:bottom w:val="nil"/>
              <w:right w:val="nil"/>
            </w:tcBorders>
            <w:shd w:val="clear" w:color="000000" w:fill="E6E6E6"/>
            <w:noWrap/>
            <w:vAlign w:val="bottom"/>
            <w:hideMark/>
          </w:tcPr>
          <w:p w14:paraId="21524720"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703</w:t>
            </w:r>
          </w:p>
        </w:tc>
        <w:tc>
          <w:tcPr>
            <w:tcW w:w="857" w:type="dxa"/>
            <w:tcBorders>
              <w:top w:val="nil"/>
              <w:left w:val="nil"/>
              <w:bottom w:val="nil"/>
              <w:right w:val="nil"/>
            </w:tcBorders>
            <w:shd w:val="clear" w:color="auto" w:fill="auto"/>
            <w:noWrap/>
            <w:vAlign w:val="bottom"/>
            <w:hideMark/>
          </w:tcPr>
          <w:p w14:paraId="6C7F4D9F"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703</w:t>
            </w:r>
          </w:p>
        </w:tc>
        <w:tc>
          <w:tcPr>
            <w:tcW w:w="857" w:type="dxa"/>
            <w:tcBorders>
              <w:top w:val="nil"/>
              <w:left w:val="nil"/>
              <w:bottom w:val="nil"/>
              <w:right w:val="nil"/>
            </w:tcBorders>
            <w:shd w:val="clear" w:color="auto" w:fill="auto"/>
            <w:noWrap/>
            <w:vAlign w:val="bottom"/>
            <w:hideMark/>
          </w:tcPr>
          <w:p w14:paraId="6AD1B309"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703</w:t>
            </w:r>
          </w:p>
        </w:tc>
        <w:tc>
          <w:tcPr>
            <w:tcW w:w="857" w:type="dxa"/>
            <w:tcBorders>
              <w:top w:val="nil"/>
              <w:left w:val="nil"/>
              <w:bottom w:val="nil"/>
              <w:right w:val="nil"/>
            </w:tcBorders>
            <w:shd w:val="clear" w:color="auto" w:fill="auto"/>
            <w:noWrap/>
            <w:vAlign w:val="bottom"/>
            <w:hideMark/>
          </w:tcPr>
          <w:p w14:paraId="09CE5E3A"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703</w:t>
            </w:r>
          </w:p>
        </w:tc>
      </w:tr>
      <w:tr w:rsidR="00FE5ED2" w:rsidRPr="0033073E" w14:paraId="6211E7EA" w14:textId="77777777" w:rsidTr="00AE67D5">
        <w:trPr>
          <w:trHeight w:val="204"/>
        </w:trPr>
        <w:tc>
          <w:tcPr>
            <w:tcW w:w="2976" w:type="dxa"/>
            <w:tcBorders>
              <w:top w:val="nil"/>
              <w:left w:val="nil"/>
              <w:bottom w:val="nil"/>
              <w:right w:val="nil"/>
            </w:tcBorders>
            <w:shd w:val="clear" w:color="auto" w:fill="auto"/>
            <w:noWrap/>
            <w:vAlign w:val="center"/>
            <w:hideMark/>
          </w:tcPr>
          <w:p w14:paraId="51211807" w14:textId="77777777" w:rsidR="00FE5ED2" w:rsidRPr="0033073E" w:rsidRDefault="00FE5ED2" w:rsidP="00B9139E">
            <w:pPr>
              <w:spacing w:after="0" w:line="240" w:lineRule="auto"/>
              <w:ind w:left="113"/>
              <w:jc w:val="left"/>
              <w:rPr>
                <w:rFonts w:ascii="Arial" w:hAnsi="Arial" w:cs="Arial"/>
                <w:color w:val="000000"/>
                <w:sz w:val="16"/>
                <w:szCs w:val="16"/>
              </w:rPr>
            </w:pPr>
            <w:r w:rsidRPr="0033073E">
              <w:rPr>
                <w:rFonts w:ascii="Arial" w:hAnsi="Arial" w:cs="Arial"/>
                <w:color w:val="000000"/>
                <w:sz w:val="16"/>
                <w:szCs w:val="16"/>
              </w:rPr>
              <w:t>Other payables</w:t>
            </w:r>
          </w:p>
        </w:tc>
        <w:tc>
          <w:tcPr>
            <w:tcW w:w="862" w:type="dxa"/>
            <w:tcBorders>
              <w:top w:val="nil"/>
              <w:left w:val="nil"/>
              <w:bottom w:val="nil"/>
              <w:right w:val="nil"/>
            </w:tcBorders>
            <w:shd w:val="clear" w:color="auto" w:fill="auto"/>
            <w:noWrap/>
            <w:vAlign w:val="bottom"/>
            <w:hideMark/>
          </w:tcPr>
          <w:p w14:paraId="7DA3A9C5"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357</w:t>
            </w:r>
          </w:p>
        </w:tc>
        <w:tc>
          <w:tcPr>
            <w:tcW w:w="857" w:type="dxa"/>
            <w:tcBorders>
              <w:top w:val="nil"/>
              <w:left w:val="nil"/>
              <w:bottom w:val="nil"/>
              <w:right w:val="nil"/>
            </w:tcBorders>
            <w:shd w:val="clear" w:color="000000" w:fill="E6E6E6"/>
            <w:noWrap/>
            <w:vAlign w:val="bottom"/>
            <w:hideMark/>
          </w:tcPr>
          <w:p w14:paraId="0AB4D39F"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357</w:t>
            </w:r>
          </w:p>
        </w:tc>
        <w:tc>
          <w:tcPr>
            <w:tcW w:w="857" w:type="dxa"/>
            <w:tcBorders>
              <w:top w:val="nil"/>
              <w:left w:val="nil"/>
              <w:bottom w:val="nil"/>
              <w:right w:val="nil"/>
            </w:tcBorders>
            <w:shd w:val="clear" w:color="auto" w:fill="auto"/>
            <w:noWrap/>
            <w:vAlign w:val="bottom"/>
            <w:hideMark/>
          </w:tcPr>
          <w:p w14:paraId="56272159"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357</w:t>
            </w:r>
          </w:p>
        </w:tc>
        <w:tc>
          <w:tcPr>
            <w:tcW w:w="857" w:type="dxa"/>
            <w:tcBorders>
              <w:top w:val="nil"/>
              <w:left w:val="nil"/>
              <w:bottom w:val="nil"/>
              <w:right w:val="nil"/>
            </w:tcBorders>
            <w:shd w:val="clear" w:color="auto" w:fill="auto"/>
            <w:noWrap/>
            <w:vAlign w:val="bottom"/>
            <w:hideMark/>
          </w:tcPr>
          <w:p w14:paraId="36374214"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357</w:t>
            </w:r>
          </w:p>
        </w:tc>
        <w:tc>
          <w:tcPr>
            <w:tcW w:w="857" w:type="dxa"/>
            <w:tcBorders>
              <w:top w:val="nil"/>
              <w:left w:val="nil"/>
              <w:bottom w:val="nil"/>
              <w:right w:val="nil"/>
            </w:tcBorders>
            <w:shd w:val="clear" w:color="auto" w:fill="auto"/>
            <w:noWrap/>
            <w:vAlign w:val="bottom"/>
            <w:hideMark/>
          </w:tcPr>
          <w:p w14:paraId="00EEBE94"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357</w:t>
            </w:r>
          </w:p>
        </w:tc>
      </w:tr>
      <w:tr w:rsidR="00FE5ED2" w:rsidRPr="0033073E" w14:paraId="616F587C" w14:textId="77777777" w:rsidTr="00AE67D5">
        <w:trPr>
          <w:trHeight w:val="204"/>
        </w:trPr>
        <w:tc>
          <w:tcPr>
            <w:tcW w:w="2976" w:type="dxa"/>
            <w:tcBorders>
              <w:top w:val="nil"/>
              <w:left w:val="nil"/>
              <w:bottom w:val="nil"/>
              <w:right w:val="nil"/>
            </w:tcBorders>
            <w:shd w:val="clear" w:color="auto" w:fill="auto"/>
            <w:noWrap/>
            <w:vAlign w:val="center"/>
            <w:hideMark/>
          </w:tcPr>
          <w:p w14:paraId="63FAE608" w14:textId="77777777" w:rsidR="00FE5ED2" w:rsidRPr="0033073E" w:rsidRDefault="00FE5ED2" w:rsidP="00FE5ED2">
            <w:pPr>
              <w:spacing w:after="0" w:line="240" w:lineRule="auto"/>
              <w:jc w:val="left"/>
              <w:rPr>
                <w:rFonts w:ascii="Arial" w:hAnsi="Arial" w:cs="Arial"/>
                <w:b/>
                <w:bCs/>
                <w:i/>
                <w:iCs/>
                <w:color w:val="000000"/>
                <w:sz w:val="16"/>
                <w:szCs w:val="16"/>
              </w:rPr>
            </w:pPr>
            <w:r w:rsidRPr="0033073E">
              <w:rPr>
                <w:rFonts w:ascii="Arial" w:hAnsi="Arial" w:cs="Arial"/>
                <w:b/>
                <w:bCs/>
                <w:i/>
                <w:iCs/>
                <w:color w:val="000000"/>
                <w:sz w:val="16"/>
                <w:szCs w:val="16"/>
              </w:rPr>
              <w:t>Total payables</w:t>
            </w:r>
          </w:p>
        </w:tc>
        <w:tc>
          <w:tcPr>
            <w:tcW w:w="862" w:type="dxa"/>
            <w:tcBorders>
              <w:top w:val="single" w:sz="4" w:space="0" w:color="000000"/>
              <w:left w:val="nil"/>
              <w:bottom w:val="single" w:sz="4" w:space="0" w:color="000000"/>
              <w:right w:val="nil"/>
            </w:tcBorders>
            <w:shd w:val="clear" w:color="auto" w:fill="auto"/>
            <w:noWrap/>
            <w:vAlign w:val="bottom"/>
            <w:hideMark/>
          </w:tcPr>
          <w:p w14:paraId="2B57A709" w14:textId="73787369" w:rsidR="00FE5ED2" w:rsidRPr="00294FA6" w:rsidRDefault="00FE5ED2" w:rsidP="00294FA6">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1,060</w:t>
            </w:r>
          </w:p>
        </w:tc>
        <w:tc>
          <w:tcPr>
            <w:tcW w:w="857" w:type="dxa"/>
            <w:tcBorders>
              <w:top w:val="single" w:sz="4" w:space="0" w:color="000000"/>
              <w:left w:val="nil"/>
              <w:bottom w:val="single" w:sz="4" w:space="0" w:color="000000"/>
              <w:right w:val="nil"/>
            </w:tcBorders>
            <w:shd w:val="clear" w:color="000000" w:fill="E6E6E6"/>
            <w:noWrap/>
            <w:vAlign w:val="bottom"/>
            <w:hideMark/>
          </w:tcPr>
          <w:p w14:paraId="5CAFCDD9" w14:textId="3D0A9209" w:rsidR="00FE5ED2" w:rsidRPr="00294FA6" w:rsidRDefault="00FE5ED2" w:rsidP="00294FA6">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1,060</w:t>
            </w:r>
          </w:p>
        </w:tc>
        <w:tc>
          <w:tcPr>
            <w:tcW w:w="857" w:type="dxa"/>
            <w:tcBorders>
              <w:top w:val="single" w:sz="4" w:space="0" w:color="000000"/>
              <w:left w:val="nil"/>
              <w:bottom w:val="single" w:sz="4" w:space="0" w:color="000000"/>
              <w:right w:val="nil"/>
            </w:tcBorders>
            <w:shd w:val="clear" w:color="auto" w:fill="auto"/>
            <w:noWrap/>
            <w:vAlign w:val="bottom"/>
            <w:hideMark/>
          </w:tcPr>
          <w:p w14:paraId="5F78E5E8" w14:textId="0A6CEB71" w:rsidR="00FE5ED2" w:rsidRPr="00294FA6" w:rsidRDefault="00FE5ED2" w:rsidP="00294FA6">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1,060</w:t>
            </w:r>
          </w:p>
        </w:tc>
        <w:tc>
          <w:tcPr>
            <w:tcW w:w="857" w:type="dxa"/>
            <w:tcBorders>
              <w:top w:val="single" w:sz="4" w:space="0" w:color="000000"/>
              <w:left w:val="nil"/>
              <w:bottom w:val="single" w:sz="4" w:space="0" w:color="000000"/>
              <w:right w:val="nil"/>
            </w:tcBorders>
            <w:shd w:val="clear" w:color="auto" w:fill="auto"/>
            <w:noWrap/>
            <w:vAlign w:val="bottom"/>
            <w:hideMark/>
          </w:tcPr>
          <w:p w14:paraId="3C18DA96" w14:textId="4D78D704" w:rsidR="00FE5ED2" w:rsidRPr="00294FA6" w:rsidRDefault="00FE5ED2" w:rsidP="00294FA6">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1,060</w:t>
            </w:r>
          </w:p>
        </w:tc>
        <w:tc>
          <w:tcPr>
            <w:tcW w:w="857" w:type="dxa"/>
            <w:tcBorders>
              <w:top w:val="single" w:sz="4" w:space="0" w:color="000000"/>
              <w:left w:val="nil"/>
              <w:bottom w:val="single" w:sz="4" w:space="0" w:color="000000"/>
              <w:right w:val="nil"/>
            </w:tcBorders>
            <w:shd w:val="clear" w:color="auto" w:fill="auto"/>
            <w:noWrap/>
            <w:vAlign w:val="bottom"/>
            <w:hideMark/>
          </w:tcPr>
          <w:p w14:paraId="20867626" w14:textId="3D3F658B" w:rsidR="00FE5ED2" w:rsidRPr="00294FA6" w:rsidRDefault="00FE5ED2" w:rsidP="00294FA6">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1,060</w:t>
            </w:r>
          </w:p>
        </w:tc>
      </w:tr>
      <w:tr w:rsidR="00FE5ED2" w:rsidRPr="0033073E" w14:paraId="577463C1" w14:textId="77777777" w:rsidTr="00AE67D5">
        <w:trPr>
          <w:trHeight w:val="204"/>
        </w:trPr>
        <w:tc>
          <w:tcPr>
            <w:tcW w:w="2976" w:type="dxa"/>
            <w:tcBorders>
              <w:top w:val="nil"/>
              <w:left w:val="nil"/>
              <w:bottom w:val="nil"/>
              <w:right w:val="nil"/>
            </w:tcBorders>
            <w:shd w:val="clear" w:color="auto" w:fill="auto"/>
            <w:noWrap/>
            <w:vAlign w:val="center"/>
            <w:hideMark/>
          </w:tcPr>
          <w:p w14:paraId="07A26E3C" w14:textId="77777777" w:rsidR="00FE5ED2" w:rsidRPr="0033073E" w:rsidRDefault="00FE5ED2" w:rsidP="00FE5ED2">
            <w:pPr>
              <w:spacing w:after="0" w:line="240" w:lineRule="auto"/>
              <w:jc w:val="left"/>
              <w:rPr>
                <w:rFonts w:ascii="Arial" w:hAnsi="Arial" w:cs="Arial"/>
                <w:b/>
                <w:bCs/>
                <w:color w:val="000000"/>
                <w:sz w:val="16"/>
                <w:szCs w:val="16"/>
              </w:rPr>
            </w:pPr>
            <w:r w:rsidRPr="0033073E">
              <w:rPr>
                <w:rFonts w:ascii="Arial" w:hAnsi="Arial" w:cs="Arial"/>
                <w:b/>
                <w:bCs/>
                <w:color w:val="000000"/>
                <w:sz w:val="16"/>
                <w:szCs w:val="16"/>
              </w:rPr>
              <w:t>Interest bearing liabilities</w:t>
            </w:r>
          </w:p>
        </w:tc>
        <w:tc>
          <w:tcPr>
            <w:tcW w:w="862" w:type="dxa"/>
            <w:tcBorders>
              <w:top w:val="nil"/>
              <w:left w:val="nil"/>
              <w:bottom w:val="nil"/>
              <w:right w:val="nil"/>
            </w:tcBorders>
            <w:shd w:val="clear" w:color="auto" w:fill="auto"/>
            <w:noWrap/>
            <w:vAlign w:val="bottom"/>
            <w:hideMark/>
          </w:tcPr>
          <w:p w14:paraId="7D6B9776" w14:textId="77777777" w:rsidR="00FE5ED2" w:rsidRPr="00294FA6" w:rsidRDefault="00FE5ED2" w:rsidP="00294FA6">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239E7564" w14:textId="44274FD3" w:rsidR="00FE5ED2" w:rsidRPr="00294FA6" w:rsidRDefault="00FE5ED2" w:rsidP="00294FA6">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110A49FC" w14:textId="77777777" w:rsidR="00FE5ED2" w:rsidRPr="00294FA6" w:rsidRDefault="00FE5ED2" w:rsidP="00294FA6">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52C4F50E" w14:textId="77777777" w:rsidR="00FE5ED2" w:rsidRPr="00294FA6" w:rsidRDefault="00FE5ED2" w:rsidP="00294FA6">
            <w:pPr>
              <w:spacing w:after="0" w:line="240" w:lineRule="auto"/>
              <w:jc w:val="right"/>
              <w:rPr>
                <w:rFonts w:ascii="Times New Roman" w:hAnsi="Times New Roman"/>
                <w:sz w:val="16"/>
                <w:szCs w:val="16"/>
              </w:rPr>
            </w:pPr>
          </w:p>
        </w:tc>
        <w:tc>
          <w:tcPr>
            <w:tcW w:w="857" w:type="dxa"/>
            <w:tcBorders>
              <w:top w:val="nil"/>
              <w:left w:val="nil"/>
              <w:bottom w:val="nil"/>
              <w:right w:val="nil"/>
            </w:tcBorders>
            <w:shd w:val="clear" w:color="auto" w:fill="auto"/>
            <w:noWrap/>
            <w:vAlign w:val="bottom"/>
            <w:hideMark/>
          </w:tcPr>
          <w:p w14:paraId="68F9EFE0" w14:textId="77777777" w:rsidR="00FE5ED2" w:rsidRPr="00294FA6" w:rsidRDefault="00FE5ED2" w:rsidP="00294FA6">
            <w:pPr>
              <w:spacing w:after="0" w:line="240" w:lineRule="auto"/>
              <w:jc w:val="right"/>
              <w:rPr>
                <w:rFonts w:ascii="Times New Roman" w:hAnsi="Times New Roman"/>
                <w:sz w:val="16"/>
                <w:szCs w:val="16"/>
              </w:rPr>
            </w:pPr>
          </w:p>
        </w:tc>
      </w:tr>
      <w:tr w:rsidR="00FE5ED2" w:rsidRPr="0033073E" w14:paraId="35D9AB65" w14:textId="77777777" w:rsidTr="00AE67D5">
        <w:trPr>
          <w:trHeight w:val="204"/>
        </w:trPr>
        <w:tc>
          <w:tcPr>
            <w:tcW w:w="2976" w:type="dxa"/>
            <w:tcBorders>
              <w:top w:val="nil"/>
              <w:left w:val="nil"/>
              <w:bottom w:val="nil"/>
              <w:right w:val="nil"/>
            </w:tcBorders>
            <w:shd w:val="clear" w:color="auto" w:fill="auto"/>
            <w:noWrap/>
            <w:vAlign w:val="center"/>
            <w:hideMark/>
          </w:tcPr>
          <w:p w14:paraId="2723B4DD" w14:textId="77777777" w:rsidR="00FE5ED2" w:rsidRPr="0033073E" w:rsidRDefault="00FE5ED2" w:rsidP="00B9139E">
            <w:pPr>
              <w:spacing w:after="0" w:line="240" w:lineRule="auto"/>
              <w:ind w:left="113"/>
              <w:jc w:val="left"/>
              <w:rPr>
                <w:rFonts w:ascii="Arial" w:hAnsi="Arial" w:cs="Arial"/>
                <w:color w:val="000000"/>
                <w:sz w:val="16"/>
                <w:szCs w:val="16"/>
              </w:rPr>
            </w:pPr>
            <w:r w:rsidRPr="0033073E">
              <w:rPr>
                <w:rFonts w:ascii="Arial" w:hAnsi="Arial" w:cs="Arial"/>
                <w:color w:val="000000"/>
                <w:sz w:val="16"/>
                <w:szCs w:val="16"/>
              </w:rPr>
              <w:t>Leases</w:t>
            </w:r>
          </w:p>
        </w:tc>
        <w:tc>
          <w:tcPr>
            <w:tcW w:w="862" w:type="dxa"/>
            <w:tcBorders>
              <w:top w:val="nil"/>
              <w:left w:val="nil"/>
              <w:bottom w:val="nil"/>
              <w:right w:val="nil"/>
            </w:tcBorders>
            <w:shd w:val="clear" w:color="auto" w:fill="auto"/>
            <w:noWrap/>
            <w:vAlign w:val="bottom"/>
            <w:hideMark/>
          </w:tcPr>
          <w:p w14:paraId="1FDE3C48"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3,085</w:t>
            </w:r>
          </w:p>
        </w:tc>
        <w:tc>
          <w:tcPr>
            <w:tcW w:w="857" w:type="dxa"/>
            <w:tcBorders>
              <w:top w:val="nil"/>
              <w:left w:val="nil"/>
              <w:bottom w:val="nil"/>
              <w:right w:val="nil"/>
            </w:tcBorders>
            <w:shd w:val="clear" w:color="000000" w:fill="E6E6E6"/>
            <w:noWrap/>
            <w:vAlign w:val="bottom"/>
            <w:hideMark/>
          </w:tcPr>
          <w:p w14:paraId="2BBB6043"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3,095</w:t>
            </w:r>
          </w:p>
        </w:tc>
        <w:tc>
          <w:tcPr>
            <w:tcW w:w="857" w:type="dxa"/>
            <w:tcBorders>
              <w:top w:val="nil"/>
              <w:left w:val="nil"/>
              <w:bottom w:val="nil"/>
              <w:right w:val="nil"/>
            </w:tcBorders>
            <w:shd w:val="clear" w:color="auto" w:fill="auto"/>
            <w:noWrap/>
            <w:vAlign w:val="bottom"/>
            <w:hideMark/>
          </w:tcPr>
          <w:p w14:paraId="4E68B677"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3,105</w:t>
            </w:r>
          </w:p>
        </w:tc>
        <w:tc>
          <w:tcPr>
            <w:tcW w:w="857" w:type="dxa"/>
            <w:tcBorders>
              <w:top w:val="nil"/>
              <w:left w:val="nil"/>
              <w:bottom w:val="nil"/>
              <w:right w:val="nil"/>
            </w:tcBorders>
            <w:shd w:val="clear" w:color="auto" w:fill="auto"/>
            <w:noWrap/>
            <w:vAlign w:val="bottom"/>
            <w:hideMark/>
          </w:tcPr>
          <w:p w14:paraId="222CE20D"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3,105</w:t>
            </w:r>
          </w:p>
        </w:tc>
        <w:tc>
          <w:tcPr>
            <w:tcW w:w="857" w:type="dxa"/>
            <w:tcBorders>
              <w:top w:val="nil"/>
              <w:left w:val="nil"/>
              <w:bottom w:val="nil"/>
              <w:right w:val="nil"/>
            </w:tcBorders>
            <w:shd w:val="clear" w:color="auto" w:fill="auto"/>
            <w:noWrap/>
            <w:vAlign w:val="bottom"/>
            <w:hideMark/>
          </w:tcPr>
          <w:p w14:paraId="2EE8D900"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3,145</w:t>
            </w:r>
          </w:p>
        </w:tc>
      </w:tr>
      <w:tr w:rsidR="00FE5ED2" w:rsidRPr="0033073E" w14:paraId="560FA2F3" w14:textId="77777777" w:rsidTr="00AE67D5">
        <w:trPr>
          <w:trHeight w:val="204"/>
        </w:trPr>
        <w:tc>
          <w:tcPr>
            <w:tcW w:w="2976" w:type="dxa"/>
            <w:tcBorders>
              <w:top w:val="nil"/>
              <w:left w:val="nil"/>
              <w:bottom w:val="nil"/>
              <w:right w:val="nil"/>
            </w:tcBorders>
            <w:shd w:val="clear" w:color="auto" w:fill="auto"/>
            <w:noWrap/>
            <w:vAlign w:val="center"/>
            <w:hideMark/>
          </w:tcPr>
          <w:p w14:paraId="7A9105B9" w14:textId="77777777" w:rsidR="00FE5ED2" w:rsidRPr="0033073E" w:rsidRDefault="00FE5ED2" w:rsidP="00FE5ED2">
            <w:pPr>
              <w:spacing w:after="0" w:line="240" w:lineRule="auto"/>
              <w:jc w:val="left"/>
              <w:rPr>
                <w:rFonts w:ascii="Arial" w:hAnsi="Arial" w:cs="Arial"/>
                <w:b/>
                <w:bCs/>
                <w:i/>
                <w:iCs/>
                <w:color w:val="000000"/>
                <w:sz w:val="16"/>
                <w:szCs w:val="16"/>
              </w:rPr>
            </w:pPr>
            <w:r w:rsidRPr="0033073E">
              <w:rPr>
                <w:rFonts w:ascii="Arial" w:hAnsi="Arial" w:cs="Arial"/>
                <w:b/>
                <w:bCs/>
                <w:i/>
                <w:iCs/>
                <w:color w:val="000000"/>
                <w:sz w:val="16"/>
                <w:szCs w:val="16"/>
              </w:rPr>
              <w:t>Total interest bearing liabilities</w:t>
            </w:r>
          </w:p>
        </w:tc>
        <w:tc>
          <w:tcPr>
            <w:tcW w:w="862" w:type="dxa"/>
            <w:tcBorders>
              <w:top w:val="single" w:sz="4" w:space="0" w:color="000000"/>
              <w:left w:val="nil"/>
              <w:bottom w:val="single" w:sz="4" w:space="0" w:color="000000"/>
              <w:right w:val="nil"/>
            </w:tcBorders>
            <w:shd w:val="clear" w:color="auto" w:fill="auto"/>
            <w:noWrap/>
            <w:vAlign w:val="bottom"/>
            <w:hideMark/>
          </w:tcPr>
          <w:p w14:paraId="289587B7" w14:textId="56E9B687" w:rsidR="00FE5ED2" w:rsidRPr="00294FA6" w:rsidRDefault="00FE5ED2" w:rsidP="00294FA6">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3,085</w:t>
            </w:r>
          </w:p>
        </w:tc>
        <w:tc>
          <w:tcPr>
            <w:tcW w:w="857" w:type="dxa"/>
            <w:tcBorders>
              <w:top w:val="single" w:sz="4" w:space="0" w:color="000000"/>
              <w:left w:val="nil"/>
              <w:bottom w:val="single" w:sz="4" w:space="0" w:color="000000"/>
              <w:right w:val="nil"/>
            </w:tcBorders>
            <w:shd w:val="clear" w:color="000000" w:fill="E6E6E6"/>
            <w:noWrap/>
            <w:vAlign w:val="bottom"/>
            <w:hideMark/>
          </w:tcPr>
          <w:p w14:paraId="0B84348D" w14:textId="4C7FED23" w:rsidR="00FE5ED2" w:rsidRPr="00294FA6" w:rsidRDefault="00FE5ED2" w:rsidP="00294FA6">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3,095</w:t>
            </w:r>
          </w:p>
        </w:tc>
        <w:tc>
          <w:tcPr>
            <w:tcW w:w="857" w:type="dxa"/>
            <w:tcBorders>
              <w:top w:val="single" w:sz="4" w:space="0" w:color="000000"/>
              <w:left w:val="nil"/>
              <w:bottom w:val="single" w:sz="4" w:space="0" w:color="000000"/>
              <w:right w:val="nil"/>
            </w:tcBorders>
            <w:shd w:val="clear" w:color="auto" w:fill="auto"/>
            <w:noWrap/>
            <w:vAlign w:val="bottom"/>
            <w:hideMark/>
          </w:tcPr>
          <w:p w14:paraId="69E0BA1F" w14:textId="00847CC9" w:rsidR="00FE5ED2" w:rsidRPr="00294FA6" w:rsidRDefault="00FE5ED2" w:rsidP="00294FA6">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3,105</w:t>
            </w:r>
          </w:p>
        </w:tc>
        <w:tc>
          <w:tcPr>
            <w:tcW w:w="857" w:type="dxa"/>
            <w:tcBorders>
              <w:top w:val="single" w:sz="4" w:space="0" w:color="000000"/>
              <w:left w:val="nil"/>
              <w:bottom w:val="single" w:sz="4" w:space="0" w:color="000000"/>
              <w:right w:val="nil"/>
            </w:tcBorders>
            <w:shd w:val="clear" w:color="auto" w:fill="auto"/>
            <w:noWrap/>
            <w:vAlign w:val="bottom"/>
            <w:hideMark/>
          </w:tcPr>
          <w:p w14:paraId="6D511A3D" w14:textId="0DBE75BD" w:rsidR="00FE5ED2" w:rsidRPr="00294FA6" w:rsidRDefault="00FE5ED2" w:rsidP="00294FA6">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3,105</w:t>
            </w:r>
          </w:p>
        </w:tc>
        <w:tc>
          <w:tcPr>
            <w:tcW w:w="857" w:type="dxa"/>
            <w:tcBorders>
              <w:top w:val="single" w:sz="4" w:space="0" w:color="000000"/>
              <w:left w:val="nil"/>
              <w:bottom w:val="single" w:sz="4" w:space="0" w:color="000000"/>
              <w:right w:val="nil"/>
            </w:tcBorders>
            <w:shd w:val="clear" w:color="auto" w:fill="auto"/>
            <w:noWrap/>
            <w:vAlign w:val="bottom"/>
            <w:hideMark/>
          </w:tcPr>
          <w:p w14:paraId="5B689457" w14:textId="58F1ED0E" w:rsidR="00FE5ED2" w:rsidRPr="00294FA6" w:rsidRDefault="00FE5ED2" w:rsidP="00294FA6">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3,145</w:t>
            </w:r>
          </w:p>
        </w:tc>
      </w:tr>
      <w:tr w:rsidR="00FE5ED2" w:rsidRPr="0033073E" w14:paraId="213E501D" w14:textId="77777777" w:rsidTr="00AE67D5">
        <w:trPr>
          <w:trHeight w:val="204"/>
        </w:trPr>
        <w:tc>
          <w:tcPr>
            <w:tcW w:w="2976" w:type="dxa"/>
            <w:tcBorders>
              <w:top w:val="nil"/>
              <w:left w:val="nil"/>
              <w:bottom w:val="nil"/>
              <w:right w:val="nil"/>
            </w:tcBorders>
            <w:shd w:val="clear" w:color="auto" w:fill="auto"/>
            <w:noWrap/>
            <w:vAlign w:val="center"/>
            <w:hideMark/>
          </w:tcPr>
          <w:p w14:paraId="30EB19D9" w14:textId="77777777" w:rsidR="00FE5ED2" w:rsidRPr="0033073E" w:rsidRDefault="00FE5ED2" w:rsidP="00FE5ED2">
            <w:pPr>
              <w:spacing w:after="0" w:line="240" w:lineRule="auto"/>
              <w:jc w:val="left"/>
              <w:rPr>
                <w:rFonts w:ascii="Arial" w:hAnsi="Arial" w:cs="Arial"/>
                <w:b/>
                <w:bCs/>
                <w:color w:val="000000"/>
                <w:sz w:val="16"/>
                <w:szCs w:val="16"/>
              </w:rPr>
            </w:pPr>
            <w:r w:rsidRPr="0033073E">
              <w:rPr>
                <w:rFonts w:ascii="Arial" w:hAnsi="Arial" w:cs="Arial"/>
                <w:b/>
                <w:bCs/>
                <w:color w:val="000000"/>
                <w:sz w:val="16"/>
                <w:szCs w:val="16"/>
              </w:rPr>
              <w:t>Provisions</w:t>
            </w:r>
          </w:p>
        </w:tc>
        <w:tc>
          <w:tcPr>
            <w:tcW w:w="862" w:type="dxa"/>
            <w:tcBorders>
              <w:top w:val="nil"/>
              <w:left w:val="nil"/>
              <w:bottom w:val="nil"/>
              <w:right w:val="nil"/>
            </w:tcBorders>
            <w:shd w:val="clear" w:color="auto" w:fill="auto"/>
            <w:noWrap/>
            <w:vAlign w:val="bottom"/>
            <w:hideMark/>
          </w:tcPr>
          <w:p w14:paraId="464B5DF1" w14:textId="77777777" w:rsidR="00FE5ED2" w:rsidRPr="00294FA6" w:rsidRDefault="00FE5ED2" w:rsidP="00294FA6">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545FC4A9" w14:textId="542011FE" w:rsidR="00FE5ED2" w:rsidRPr="00294FA6" w:rsidRDefault="00FE5ED2" w:rsidP="00294FA6">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790866A0" w14:textId="77777777" w:rsidR="00FE5ED2" w:rsidRPr="00294FA6" w:rsidRDefault="00FE5ED2" w:rsidP="00294FA6">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52560328" w14:textId="77777777" w:rsidR="00FE5ED2" w:rsidRPr="00294FA6" w:rsidRDefault="00FE5ED2" w:rsidP="00294FA6">
            <w:pPr>
              <w:spacing w:after="0" w:line="240" w:lineRule="auto"/>
              <w:jc w:val="right"/>
              <w:rPr>
                <w:rFonts w:ascii="Times New Roman" w:hAnsi="Times New Roman"/>
                <w:sz w:val="16"/>
                <w:szCs w:val="16"/>
              </w:rPr>
            </w:pPr>
          </w:p>
        </w:tc>
        <w:tc>
          <w:tcPr>
            <w:tcW w:w="857" w:type="dxa"/>
            <w:tcBorders>
              <w:top w:val="nil"/>
              <w:left w:val="nil"/>
              <w:bottom w:val="nil"/>
              <w:right w:val="nil"/>
            </w:tcBorders>
            <w:shd w:val="clear" w:color="auto" w:fill="auto"/>
            <w:noWrap/>
            <w:vAlign w:val="bottom"/>
            <w:hideMark/>
          </w:tcPr>
          <w:p w14:paraId="48C3F943" w14:textId="77777777" w:rsidR="00FE5ED2" w:rsidRPr="00294FA6" w:rsidRDefault="00FE5ED2" w:rsidP="00294FA6">
            <w:pPr>
              <w:spacing w:after="0" w:line="240" w:lineRule="auto"/>
              <w:jc w:val="right"/>
              <w:rPr>
                <w:rFonts w:ascii="Times New Roman" w:hAnsi="Times New Roman"/>
                <w:sz w:val="16"/>
                <w:szCs w:val="16"/>
              </w:rPr>
            </w:pPr>
          </w:p>
        </w:tc>
      </w:tr>
      <w:tr w:rsidR="00FE5ED2" w:rsidRPr="0033073E" w14:paraId="4C29F47C" w14:textId="77777777" w:rsidTr="00AE67D5">
        <w:trPr>
          <w:trHeight w:val="204"/>
        </w:trPr>
        <w:tc>
          <w:tcPr>
            <w:tcW w:w="2976" w:type="dxa"/>
            <w:tcBorders>
              <w:top w:val="nil"/>
              <w:left w:val="nil"/>
              <w:bottom w:val="nil"/>
              <w:right w:val="nil"/>
            </w:tcBorders>
            <w:shd w:val="clear" w:color="auto" w:fill="auto"/>
            <w:noWrap/>
            <w:vAlign w:val="center"/>
            <w:hideMark/>
          </w:tcPr>
          <w:p w14:paraId="6E943B07" w14:textId="77777777" w:rsidR="00FE5ED2" w:rsidRPr="0033073E" w:rsidRDefault="00FE5ED2" w:rsidP="00B9139E">
            <w:pPr>
              <w:spacing w:after="0" w:line="240" w:lineRule="auto"/>
              <w:ind w:left="113"/>
              <w:jc w:val="left"/>
              <w:rPr>
                <w:rFonts w:ascii="Arial" w:hAnsi="Arial" w:cs="Arial"/>
                <w:color w:val="000000"/>
                <w:sz w:val="16"/>
                <w:szCs w:val="16"/>
              </w:rPr>
            </w:pPr>
            <w:r w:rsidRPr="0033073E">
              <w:rPr>
                <w:rFonts w:ascii="Arial" w:hAnsi="Arial" w:cs="Arial"/>
                <w:color w:val="000000"/>
                <w:sz w:val="16"/>
                <w:szCs w:val="16"/>
              </w:rPr>
              <w:t>Employee provisions</w:t>
            </w:r>
          </w:p>
        </w:tc>
        <w:tc>
          <w:tcPr>
            <w:tcW w:w="862" w:type="dxa"/>
            <w:tcBorders>
              <w:top w:val="nil"/>
              <w:left w:val="nil"/>
              <w:bottom w:val="nil"/>
              <w:right w:val="nil"/>
            </w:tcBorders>
            <w:shd w:val="clear" w:color="auto" w:fill="auto"/>
            <w:noWrap/>
            <w:vAlign w:val="bottom"/>
            <w:hideMark/>
          </w:tcPr>
          <w:p w14:paraId="47A97B38"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4,229</w:t>
            </w:r>
          </w:p>
        </w:tc>
        <w:tc>
          <w:tcPr>
            <w:tcW w:w="857" w:type="dxa"/>
            <w:tcBorders>
              <w:top w:val="nil"/>
              <w:left w:val="nil"/>
              <w:bottom w:val="nil"/>
              <w:right w:val="nil"/>
            </w:tcBorders>
            <w:shd w:val="clear" w:color="000000" w:fill="E6E6E6"/>
            <w:noWrap/>
            <w:vAlign w:val="bottom"/>
            <w:hideMark/>
          </w:tcPr>
          <w:p w14:paraId="4BE900F7"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4,229</w:t>
            </w:r>
          </w:p>
        </w:tc>
        <w:tc>
          <w:tcPr>
            <w:tcW w:w="857" w:type="dxa"/>
            <w:tcBorders>
              <w:top w:val="nil"/>
              <w:left w:val="nil"/>
              <w:bottom w:val="nil"/>
              <w:right w:val="nil"/>
            </w:tcBorders>
            <w:shd w:val="clear" w:color="auto" w:fill="auto"/>
            <w:noWrap/>
            <w:vAlign w:val="bottom"/>
            <w:hideMark/>
          </w:tcPr>
          <w:p w14:paraId="44D6D39B"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4,229</w:t>
            </w:r>
          </w:p>
        </w:tc>
        <w:tc>
          <w:tcPr>
            <w:tcW w:w="857" w:type="dxa"/>
            <w:tcBorders>
              <w:top w:val="nil"/>
              <w:left w:val="nil"/>
              <w:bottom w:val="nil"/>
              <w:right w:val="nil"/>
            </w:tcBorders>
            <w:shd w:val="clear" w:color="auto" w:fill="auto"/>
            <w:noWrap/>
            <w:vAlign w:val="bottom"/>
            <w:hideMark/>
          </w:tcPr>
          <w:p w14:paraId="0080ACEA"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4,229</w:t>
            </w:r>
          </w:p>
        </w:tc>
        <w:tc>
          <w:tcPr>
            <w:tcW w:w="857" w:type="dxa"/>
            <w:tcBorders>
              <w:top w:val="nil"/>
              <w:left w:val="nil"/>
              <w:bottom w:val="nil"/>
              <w:right w:val="nil"/>
            </w:tcBorders>
            <w:shd w:val="clear" w:color="auto" w:fill="auto"/>
            <w:noWrap/>
            <w:vAlign w:val="bottom"/>
            <w:hideMark/>
          </w:tcPr>
          <w:p w14:paraId="63764B0C"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4,229</w:t>
            </w:r>
          </w:p>
        </w:tc>
      </w:tr>
      <w:tr w:rsidR="00FE5ED2" w:rsidRPr="0033073E" w14:paraId="2AB9AAB5" w14:textId="77777777" w:rsidTr="00AE67D5">
        <w:trPr>
          <w:trHeight w:val="204"/>
        </w:trPr>
        <w:tc>
          <w:tcPr>
            <w:tcW w:w="2976" w:type="dxa"/>
            <w:tcBorders>
              <w:top w:val="nil"/>
              <w:left w:val="nil"/>
              <w:bottom w:val="nil"/>
              <w:right w:val="nil"/>
            </w:tcBorders>
            <w:shd w:val="clear" w:color="auto" w:fill="auto"/>
            <w:noWrap/>
            <w:vAlign w:val="center"/>
            <w:hideMark/>
          </w:tcPr>
          <w:p w14:paraId="00951849" w14:textId="77777777" w:rsidR="00FE5ED2" w:rsidRPr="0033073E" w:rsidRDefault="00FE5ED2" w:rsidP="00B9139E">
            <w:pPr>
              <w:spacing w:after="0" w:line="240" w:lineRule="auto"/>
              <w:ind w:left="113"/>
              <w:jc w:val="left"/>
              <w:rPr>
                <w:rFonts w:ascii="Arial" w:hAnsi="Arial" w:cs="Arial"/>
                <w:color w:val="000000"/>
                <w:sz w:val="16"/>
                <w:szCs w:val="16"/>
              </w:rPr>
            </w:pPr>
            <w:r w:rsidRPr="0033073E">
              <w:rPr>
                <w:rFonts w:ascii="Arial" w:hAnsi="Arial" w:cs="Arial"/>
                <w:color w:val="000000"/>
                <w:sz w:val="16"/>
                <w:szCs w:val="16"/>
              </w:rPr>
              <w:t>Other provisions</w:t>
            </w:r>
          </w:p>
        </w:tc>
        <w:tc>
          <w:tcPr>
            <w:tcW w:w="862" w:type="dxa"/>
            <w:tcBorders>
              <w:top w:val="nil"/>
              <w:left w:val="nil"/>
              <w:bottom w:val="nil"/>
              <w:right w:val="nil"/>
            </w:tcBorders>
            <w:shd w:val="clear" w:color="auto" w:fill="auto"/>
            <w:noWrap/>
            <w:vAlign w:val="bottom"/>
            <w:hideMark/>
          </w:tcPr>
          <w:p w14:paraId="72D156D3"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534</w:t>
            </w:r>
          </w:p>
        </w:tc>
        <w:tc>
          <w:tcPr>
            <w:tcW w:w="857" w:type="dxa"/>
            <w:tcBorders>
              <w:top w:val="nil"/>
              <w:left w:val="nil"/>
              <w:bottom w:val="nil"/>
              <w:right w:val="nil"/>
            </w:tcBorders>
            <w:shd w:val="clear" w:color="000000" w:fill="E6E6E6"/>
            <w:noWrap/>
            <w:vAlign w:val="bottom"/>
            <w:hideMark/>
          </w:tcPr>
          <w:p w14:paraId="63FCC03B"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534</w:t>
            </w:r>
          </w:p>
        </w:tc>
        <w:tc>
          <w:tcPr>
            <w:tcW w:w="857" w:type="dxa"/>
            <w:tcBorders>
              <w:top w:val="nil"/>
              <w:left w:val="nil"/>
              <w:bottom w:val="nil"/>
              <w:right w:val="nil"/>
            </w:tcBorders>
            <w:shd w:val="clear" w:color="auto" w:fill="auto"/>
            <w:noWrap/>
            <w:vAlign w:val="bottom"/>
            <w:hideMark/>
          </w:tcPr>
          <w:p w14:paraId="72678C3E"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534</w:t>
            </w:r>
          </w:p>
        </w:tc>
        <w:tc>
          <w:tcPr>
            <w:tcW w:w="857" w:type="dxa"/>
            <w:tcBorders>
              <w:top w:val="nil"/>
              <w:left w:val="nil"/>
              <w:bottom w:val="nil"/>
              <w:right w:val="nil"/>
            </w:tcBorders>
            <w:shd w:val="clear" w:color="auto" w:fill="auto"/>
            <w:noWrap/>
            <w:vAlign w:val="bottom"/>
            <w:hideMark/>
          </w:tcPr>
          <w:p w14:paraId="097C2D8C"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534</w:t>
            </w:r>
          </w:p>
        </w:tc>
        <w:tc>
          <w:tcPr>
            <w:tcW w:w="857" w:type="dxa"/>
            <w:tcBorders>
              <w:top w:val="nil"/>
              <w:left w:val="nil"/>
              <w:bottom w:val="nil"/>
              <w:right w:val="nil"/>
            </w:tcBorders>
            <w:shd w:val="clear" w:color="auto" w:fill="auto"/>
            <w:noWrap/>
            <w:vAlign w:val="bottom"/>
            <w:hideMark/>
          </w:tcPr>
          <w:p w14:paraId="7BEC139F"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534</w:t>
            </w:r>
          </w:p>
        </w:tc>
      </w:tr>
      <w:tr w:rsidR="00FE5ED2" w:rsidRPr="0033073E" w14:paraId="0C3EA8AB" w14:textId="77777777" w:rsidTr="00AE67D5">
        <w:trPr>
          <w:trHeight w:val="204"/>
        </w:trPr>
        <w:tc>
          <w:tcPr>
            <w:tcW w:w="2976" w:type="dxa"/>
            <w:tcBorders>
              <w:top w:val="nil"/>
              <w:left w:val="nil"/>
              <w:bottom w:val="nil"/>
              <w:right w:val="nil"/>
            </w:tcBorders>
            <w:shd w:val="clear" w:color="auto" w:fill="auto"/>
            <w:noWrap/>
            <w:vAlign w:val="center"/>
            <w:hideMark/>
          </w:tcPr>
          <w:p w14:paraId="2FD6A39E" w14:textId="77777777" w:rsidR="00FE5ED2" w:rsidRPr="0033073E" w:rsidRDefault="00FE5ED2" w:rsidP="00FE5ED2">
            <w:pPr>
              <w:spacing w:after="0" w:line="240" w:lineRule="auto"/>
              <w:jc w:val="left"/>
              <w:rPr>
                <w:rFonts w:ascii="Arial" w:hAnsi="Arial" w:cs="Arial"/>
                <w:b/>
                <w:bCs/>
                <w:i/>
                <w:iCs/>
                <w:color w:val="000000"/>
                <w:sz w:val="16"/>
                <w:szCs w:val="16"/>
              </w:rPr>
            </w:pPr>
            <w:r w:rsidRPr="0033073E">
              <w:rPr>
                <w:rFonts w:ascii="Arial" w:hAnsi="Arial" w:cs="Arial"/>
                <w:b/>
                <w:bCs/>
                <w:i/>
                <w:iCs/>
                <w:color w:val="000000"/>
                <w:sz w:val="16"/>
                <w:szCs w:val="16"/>
              </w:rPr>
              <w:t>Total provisions</w:t>
            </w:r>
          </w:p>
        </w:tc>
        <w:tc>
          <w:tcPr>
            <w:tcW w:w="862" w:type="dxa"/>
            <w:tcBorders>
              <w:top w:val="single" w:sz="4" w:space="0" w:color="000000"/>
              <w:left w:val="nil"/>
              <w:bottom w:val="single" w:sz="4" w:space="0" w:color="000000"/>
              <w:right w:val="nil"/>
            </w:tcBorders>
            <w:shd w:val="clear" w:color="auto" w:fill="auto"/>
            <w:noWrap/>
            <w:vAlign w:val="bottom"/>
            <w:hideMark/>
          </w:tcPr>
          <w:p w14:paraId="584FB146" w14:textId="4E8C4A52" w:rsidR="00FE5ED2" w:rsidRPr="00294FA6" w:rsidRDefault="00FE5ED2" w:rsidP="00294FA6">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4,763</w:t>
            </w:r>
          </w:p>
        </w:tc>
        <w:tc>
          <w:tcPr>
            <w:tcW w:w="857" w:type="dxa"/>
            <w:tcBorders>
              <w:top w:val="single" w:sz="4" w:space="0" w:color="000000"/>
              <w:left w:val="nil"/>
              <w:bottom w:val="single" w:sz="4" w:space="0" w:color="000000"/>
              <w:right w:val="nil"/>
            </w:tcBorders>
            <w:shd w:val="clear" w:color="000000" w:fill="E6E6E6"/>
            <w:noWrap/>
            <w:vAlign w:val="bottom"/>
            <w:hideMark/>
          </w:tcPr>
          <w:p w14:paraId="0450B236" w14:textId="5344ECB1" w:rsidR="00FE5ED2" w:rsidRPr="00294FA6" w:rsidRDefault="00FE5ED2" w:rsidP="00294FA6">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4,763</w:t>
            </w:r>
          </w:p>
        </w:tc>
        <w:tc>
          <w:tcPr>
            <w:tcW w:w="857" w:type="dxa"/>
            <w:tcBorders>
              <w:top w:val="single" w:sz="4" w:space="0" w:color="000000"/>
              <w:left w:val="nil"/>
              <w:bottom w:val="single" w:sz="4" w:space="0" w:color="000000"/>
              <w:right w:val="nil"/>
            </w:tcBorders>
            <w:shd w:val="clear" w:color="auto" w:fill="auto"/>
            <w:noWrap/>
            <w:vAlign w:val="bottom"/>
            <w:hideMark/>
          </w:tcPr>
          <w:p w14:paraId="26D164AF" w14:textId="6A5240CF" w:rsidR="00FE5ED2" w:rsidRPr="00294FA6" w:rsidRDefault="00FE5ED2" w:rsidP="00294FA6">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4,763</w:t>
            </w:r>
          </w:p>
        </w:tc>
        <w:tc>
          <w:tcPr>
            <w:tcW w:w="857" w:type="dxa"/>
            <w:tcBorders>
              <w:top w:val="single" w:sz="4" w:space="0" w:color="000000"/>
              <w:left w:val="nil"/>
              <w:bottom w:val="single" w:sz="4" w:space="0" w:color="000000"/>
              <w:right w:val="nil"/>
            </w:tcBorders>
            <w:shd w:val="clear" w:color="auto" w:fill="auto"/>
            <w:noWrap/>
            <w:vAlign w:val="bottom"/>
            <w:hideMark/>
          </w:tcPr>
          <w:p w14:paraId="4A1067B6" w14:textId="573FC1D4" w:rsidR="00FE5ED2" w:rsidRPr="00294FA6" w:rsidRDefault="00FE5ED2" w:rsidP="00294FA6">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4,763</w:t>
            </w:r>
          </w:p>
        </w:tc>
        <w:tc>
          <w:tcPr>
            <w:tcW w:w="857" w:type="dxa"/>
            <w:tcBorders>
              <w:top w:val="single" w:sz="4" w:space="0" w:color="000000"/>
              <w:left w:val="nil"/>
              <w:bottom w:val="single" w:sz="4" w:space="0" w:color="000000"/>
              <w:right w:val="nil"/>
            </w:tcBorders>
            <w:shd w:val="clear" w:color="auto" w:fill="auto"/>
            <w:noWrap/>
            <w:vAlign w:val="bottom"/>
            <w:hideMark/>
          </w:tcPr>
          <w:p w14:paraId="72679EA9" w14:textId="3109DAE6" w:rsidR="00FE5ED2" w:rsidRPr="00294FA6" w:rsidRDefault="00FE5ED2" w:rsidP="00294FA6">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4,763</w:t>
            </w:r>
          </w:p>
        </w:tc>
      </w:tr>
      <w:tr w:rsidR="00FE5ED2" w:rsidRPr="0033073E" w14:paraId="3B19B57E" w14:textId="77777777" w:rsidTr="00AE67D5">
        <w:trPr>
          <w:trHeight w:val="204"/>
        </w:trPr>
        <w:tc>
          <w:tcPr>
            <w:tcW w:w="2976" w:type="dxa"/>
            <w:tcBorders>
              <w:top w:val="nil"/>
              <w:left w:val="nil"/>
              <w:right w:val="nil"/>
            </w:tcBorders>
            <w:shd w:val="clear" w:color="auto" w:fill="auto"/>
            <w:noWrap/>
            <w:vAlign w:val="center"/>
            <w:hideMark/>
          </w:tcPr>
          <w:p w14:paraId="5AD9518E" w14:textId="77777777" w:rsidR="00FE5ED2" w:rsidRPr="0033073E" w:rsidRDefault="00FE5ED2" w:rsidP="00FE5ED2">
            <w:pPr>
              <w:spacing w:after="0" w:line="240" w:lineRule="auto"/>
              <w:jc w:val="left"/>
              <w:rPr>
                <w:rFonts w:ascii="Arial" w:hAnsi="Arial" w:cs="Arial"/>
                <w:b/>
                <w:bCs/>
                <w:color w:val="000000"/>
                <w:sz w:val="16"/>
                <w:szCs w:val="16"/>
              </w:rPr>
            </w:pPr>
            <w:r w:rsidRPr="0033073E">
              <w:rPr>
                <w:rFonts w:ascii="Arial" w:hAnsi="Arial" w:cs="Arial"/>
                <w:b/>
                <w:bCs/>
                <w:color w:val="000000"/>
                <w:sz w:val="16"/>
                <w:szCs w:val="16"/>
              </w:rPr>
              <w:t>Total liabilities</w:t>
            </w:r>
          </w:p>
        </w:tc>
        <w:tc>
          <w:tcPr>
            <w:tcW w:w="862" w:type="dxa"/>
            <w:tcBorders>
              <w:top w:val="nil"/>
              <w:left w:val="nil"/>
              <w:bottom w:val="single" w:sz="4" w:space="0" w:color="auto"/>
              <w:right w:val="nil"/>
            </w:tcBorders>
            <w:shd w:val="clear" w:color="auto" w:fill="auto"/>
            <w:noWrap/>
            <w:vAlign w:val="bottom"/>
            <w:hideMark/>
          </w:tcPr>
          <w:p w14:paraId="5E1A9F95" w14:textId="69B5C223" w:rsidR="00FE5ED2" w:rsidRPr="00294FA6" w:rsidRDefault="00FE5ED2" w:rsidP="00294FA6">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8,908</w:t>
            </w:r>
          </w:p>
        </w:tc>
        <w:tc>
          <w:tcPr>
            <w:tcW w:w="857" w:type="dxa"/>
            <w:tcBorders>
              <w:top w:val="nil"/>
              <w:left w:val="nil"/>
              <w:bottom w:val="single" w:sz="4" w:space="0" w:color="auto"/>
              <w:right w:val="nil"/>
            </w:tcBorders>
            <w:shd w:val="clear" w:color="000000" w:fill="E6E6E6"/>
            <w:noWrap/>
            <w:vAlign w:val="bottom"/>
            <w:hideMark/>
          </w:tcPr>
          <w:p w14:paraId="3E68FFA7" w14:textId="77EE50F1" w:rsidR="00FE5ED2" w:rsidRPr="00294FA6" w:rsidRDefault="00FE5ED2" w:rsidP="00294FA6">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8,918</w:t>
            </w:r>
          </w:p>
        </w:tc>
        <w:tc>
          <w:tcPr>
            <w:tcW w:w="857" w:type="dxa"/>
            <w:tcBorders>
              <w:top w:val="nil"/>
              <w:left w:val="nil"/>
              <w:bottom w:val="single" w:sz="4" w:space="0" w:color="auto"/>
              <w:right w:val="nil"/>
            </w:tcBorders>
            <w:shd w:val="clear" w:color="auto" w:fill="auto"/>
            <w:noWrap/>
            <w:vAlign w:val="bottom"/>
            <w:hideMark/>
          </w:tcPr>
          <w:p w14:paraId="5D24926B" w14:textId="0249758B" w:rsidR="00FE5ED2" w:rsidRPr="00294FA6" w:rsidRDefault="00FE5ED2" w:rsidP="00294FA6">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8,928</w:t>
            </w:r>
          </w:p>
        </w:tc>
        <w:tc>
          <w:tcPr>
            <w:tcW w:w="857" w:type="dxa"/>
            <w:tcBorders>
              <w:top w:val="nil"/>
              <w:left w:val="nil"/>
              <w:bottom w:val="single" w:sz="4" w:space="0" w:color="auto"/>
              <w:right w:val="nil"/>
            </w:tcBorders>
            <w:shd w:val="clear" w:color="auto" w:fill="auto"/>
            <w:noWrap/>
            <w:vAlign w:val="bottom"/>
            <w:hideMark/>
          </w:tcPr>
          <w:p w14:paraId="5F11EA29" w14:textId="7CAE0EB1" w:rsidR="00FE5ED2" w:rsidRPr="00294FA6" w:rsidRDefault="00FE5ED2" w:rsidP="00294FA6">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8,928</w:t>
            </w:r>
          </w:p>
        </w:tc>
        <w:tc>
          <w:tcPr>
            <w:tcW w:w="857" w:type="dxa"/>
            <w:tcBorders>
              <w:top w:val="nil"/>
              <w:left w:val="nil"/>
              <w:bottom w:val="single" w:sz="4" w:space="0" w:color="auto"/>
              <w:right w:val="nil"/>
            </w:tcBorders>
            <w:shd w:val="clear" w:color="auto" w:fill="auto"/>
            <w:noWrap/>
            <w:vAlign w:val="bottom"/>
            <w:hideMark/>
          </w:tcPr>
          <w:p w14:paraId="4D511830" w14:textId="54FE00AC" w:rsidR="00FE5ED2" w:rsidRPr="00294FA6" w:rsidRDefault="00FE5ED2" w:rsidP="00294FA6">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8,968</w:t>
            </w:r>
          </w:p>
        </w:tc>
      </w:tr>
      <w:tr w:rsidR="00FE5ED2" w:rsidRPr="0033073E" w14:paraId="358BD161" w14:textId="77777777" w:rsidTr="00AE67D5">
        <w:trPr>
          <w:trHeight w:val="204"/>
        </w:trPr>
        <w:tc>
          <w:tcPr>
            <w:tcW w:w="2976" w:type="dxa"/>
            <w:tcBorders>
              <w:top w:val="nil"/>
              <w:left w:val="nil"/>
              <w:right w:val="nil"/>
            </w:tcBorders>
            <w:shd w:val="clear" w:color="auto" w:fill="auto"/>
            <w:noWrap/>
            <w:vAlign w:val="center"/>
            <w:hideMark/>
          </w:tcPr>
          <w:p w14:paraId="64546442" w14:textId="77777777" w:rsidR="00FE5ED2" w:rsidRPr="0033073E" w:rsidRDefault="00FE5ED2" w:rsidP="00FE5ED2">
            <w:pPr>
              <w:spacing w:after="0" w:line="240" w:lineRule="auto"/>
              <w:jc w:val="left"/>
              <w:rPr>
                <w:rFonts w:ascii="Arial" w:hAnsi="Arial" w:cs="Arial"/>
                <w:b/>
                <w:bCs/>
                <w:sz w:val="16"/>
                <w:szCs w:val="16"/>
              </w:rPr>
            </w:pPr>
            <w:r w:rsidRPr="0033073E">
              <w:rPr>
                <w:rFonts w:ascii="Arial" w:hAnsi="Arial" w:cs="Arial"/>
                <w:b/>
                <w:bCs/>
                <w:sz w:val="16"/>
                <w:szCs w:val="16"/>
              </w:rPr>
              <w:t>Net assets</w:t>
            </w:r>
          </w:p>
        </w:tc>
        <w:tc>
          <w:tcPr>
            <w:tcW w:w="862" w:type="dxa"/>
            <w:tcBorders>
              <w:top w:val="nil"/>
              <w:left w:val="nil"/>
              <w:bottom w:val="single" w:sz="4" w:space="0" w:color="auto"/>
              <w:right w:val="nil"/>
            </w:tcBorders>
            <w:shd w:val="clear" w:color="auto" w:fill="auto"/>
            <w:noWrap/>
            <w:vAlign w:val="bottom"/>
            <w:hideMark/>
          </w:tcPr>
          <w:p w14:paraId="14972EBE" w14:textId="5B841F6A" w:rsidR="00FE5ED2" w:rsidRPr="00294FA6" w:rsidRDefault="00FE5ED2" w:rsidP="00294FA6">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372,770</w:t>
            </w:r>
          </w:p>
        </w:tc>
        <w:tc>
          <w:tcPr>
            <w:tcW w:w="857" w:type="dxa"/>
            <w:tcBorders>
              <w:top w:val="nil"/>
              <w:left w:val="nil"/>
              <w:bottom w:val="single" w:sz="4" w:space="0" w:color="auto"/>
              <w:right w:val="nil"/>
            </w:tcBorders>
            <w:shd w:val="clear" w:color="000000" w:fill="E6E6E6"/>
            <w:noWrap/>
            <w:vAlign w:val="bottom"/>
            <w:hideMark/>
          </w:tcPr>
          <w:p w14:paraId="06E8DEAF" w14:textId="5E68AE04" w:rsidR="00FE5ED2" w:rsidRPr="00294FA6" w:rsidRDefault="00FE5ED2" w:rsidP="00294FA6">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375,915</w:t>
            </w:r>
          </w:p>
        </w:tc>
        <w:tc>
          <w:tcPr>
            <w:tcW w:w="857" w:type="dxa"/>
            <w:tcBorders>
              <w:top w:val="nil"/>
              <w:left w:val="nil"/>
              <w:bottom w:val="single" w:sz="4" w:space="0" w:color="auto"/>
              <w:right w:val="nil"/>
            </w:tcBorders>
            <w:shd w:val="clear" w:color="auto" w:fill="auto"/>
            <w:noWrap/>
            <w:vAlign w:val="bottom"/>
            <w:hideMark/>
          </w:tcPr>
          <w:p w14:paraId="2EB380C5" w14:textId="1096E50E" w:rsidR="00FE5ED2" w:rsidRPr="00294FA6" w:rsidRDefault="00FE5ED2" w:rsidP="00294FA6">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383,053</w:t>
            </w:r>
          </w:p>
        </w:tc>
        <w:tc>
          <w:tcPr>
            <w:tcW w:w="857" w:type="dxa"/>
            <w:tcBorders>
              <w:top w:val="nil"/>
              <w:left w:val="nil"/>
              <w:bottom w:val="single" w:sz="4" w:space="0" w:color="auto"/>
              <w:right w:val="nil"/>
            </w:tcBorders>
            <w:shd w:val="clear" w:color="auto" w:fill="auto"/>
            <w:noWrap/>
            <w:vAlign w:val="bottom"/>
            <w:hideMark/>
          </w:tcPr>
          <w:p w14:paraId="375FCAF3" w14:textId="5A242A8C" w:rsidR="00FE5ED2" w:rsidRPr="00294FA6" w:rsidRDefault="00FE5ED2" w:rsidP="00294FA6">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390,176</w:t>
            </w:r>
          </w:p>
        </w:tc>
        <w:tc>
          <w:tcPr>
            <w:tcW w:w="857" w:type="dxa"/>
            <w:tcBorders>
              <w:top w:val="nil"/>
              <w:left w:val="nil"/>
              <w:bottom w:val="single" w:sz="4" w:space="0" w:color="auto"/>
              <w:right w:val="nil"/>
            </w:tcBorders>
            <w:shd w:val="clear" w:color="auto" w:fill="auto"/>
            <w:noWrap/>
            <w:vAlign w:val="bottom"/>
            <w:hideMark/>
          </w:tcPr>
          <w:p w14:paraId="70F9ADC2" w14:textId="4EED3410" w:rsidR="00FE5ED2" w:rsidRPr="00294FA6" w:rsidRDefault="00FE5ED2" w:rsidP="00294FA6">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393,512</w:t>
            </w:r>
          </w:p>
        </w:tc>
      </w:tr>
      <w:tr w:rsidR="00294FA6" w:rsidRPr="0033073E" w14:paraId="06A8445A" w14:textId="77777777" w:rsidTr="00AE67D5">
        <w:trPr>
          <w:trHeight w:val="204"/>
        </w:trPr>
        <w:tc>
          <w:tcPr>
            <w:tcW w:w="2976" w:type="dxa"/>
            <w:tcBorders>
              <w:top w:val="nil"/>
              <w:left w:val="nil"/>
              <w:right w:val="nil"/>
            </w:tcBorders>
            <w:shd w:val="clear" w:color="auto" w:fill="auto"/>
            <w:noWrap/>
            <w:vAlign w:val="center"/>
          </w:tcPr>
          <w:p w14:paraId="6CD58090" w14:textId="341584AB" w:rsidR="00294FA6" w:rsidRPr="0033073E" w:rsidRDefault="00294FA6" w:rsidP="00294FA6">
            <w:pPr>
              <w:spacing w:after="0" w:line="240" w:lineRule="auto"/>
              <w:jc w:val="left"/>
              <w:rPr>
                <w:rFonts w:ascii="Arial" w:hAnsi="Arial" w:cs="Arial"/>
                <w:b/>
                <w:bCs/>
                <w:sz w:val="16"/>
                <w:szCs w:val="16"/>
              </w:rPr>
            </w:pPr>
            <w:r w:rsidRPr="000E12F8">
              <w:rPr>
                <w:rFonts w:ascii="Arial" w:hAnsi="Arial" w:cs="Arial"/>
                <w:b/>
                <w:bCs/>
                <w:color w:val="000000"/>
                <w:sz w:val="16"/>
                <w:szCs w:val="16"/>
              </w:rPr>
              <w:t>EQUITY</w:t>
            </w:r>
          </w:p>
        </w:tc>
        <w:tc>
          <w:tcPr>
            <w:tcW w:w="862" w:type="dxa"/>
            <w:tcBorders>
              <w:top w:val="single" w:sz="4" w:space="0" w:color="auto"/>
              <w:left w:val="nil"/>
              <w:right w:val="nil"/>
            </w:tcBorders>
            <w:shd w:val="clear" w:color="auto" w:fill="auto"/>
            <w:noWrap/>
            <w:vAlign w:val="bottom"/>
          </w:tcPr>
          <w:p w14:paraId="55B1F9C4" w14:textId="77777777" w:rsidR="00294FA6" w:rsidRPr="00294FA6" w:rsidRDefault="00294FA6" w:rsidP="00294FA6">
            <w:pPr>
              <w:spacing w:after="0" w:line="240" w:lineRule="auto"/>
              <w:jc w:val="right"/>
              <w:rPr>
                <w:rFonts w:ascii="Arial" w:hAnsi="Arial" w:cs="Arial"/>
                <w:b/>
                <w:bCs/>
                <w:color w:val="000000"/>
                <w:sz w:val="16"/>
                <w:szCs w:val="16"/>
              </w:rPr>
            </w:pPr>
          </w:p>
        </w:tc>
        <w:tc>
          <w:tcPr>
            <w:tcW w:w="857" w:type="dxa"/>
            <w:tcBorders>
              <w:top w:val="single" w:sz="4" w:space="0" w:color="auto"/>
              <w:left w:val="nil"/>
              <w:right w:val="nil"/>
            </w:tcBorders>
            <w:shd w:val="clear" w:color="000000" w:fill="E6E6E6"/>
            <w:noWrap/>
            <w:vAlign w:val="bottom"/>
          </w:tcPr>
          <w:p w14:paraId="27C7ABF2" w14:textId="77777777" w:rsidR="00294FA6" w:rsidRPr="00294FA6" w:rsidRDefault="00294FA6" w:rsidP="00294FA6">
            <w:pPr>
              <w:spacing w:after="0" w:line="240" w:lineRule="auto"/>
              <w:jc w:val="right"/>
              <w:rPr>
                <w:rFonts w:ascii="Arial" w:hAnsi="Arial" w:cs="Arial"/>
                <w:b/>
                <w:bCs/>
                <w:color w:val="000000"/>
                <w:sz w:val="16"/>
                <w:szCs w:val="16"/>
              </w:rPr>
            </w:pPr>
          </w:p>
        </w:tc>
        <w:tc>
          <w:tcPr>
            <w:tcW w:w="857" w:type="dxa"/>
            <w:tcBorders>
              <w:top w:val="single" w:sz="4" w:space="0" w:color="auto"/>
              <w:left w:val="nil"/>
              <w:right w:val="nil"/>
            </w:tcBorders>
            <w:shd w:val="clear" w:color="auto" w:fill="auto"/>
            <w:noWrap/>
            <w:vAlign w:val="bottom"/>
          </w:tcPr>
          <w:p w14:paraId="321C314A" w14:textId="77777777" w:rsidR="00294FA6" w:rsidRPr="00294FA6" w:rsidRDefault="00294FA6" w:rsidP="00294FA6">
            <w:pPr>
              <w:spacing w:after="0" w:line="240" w:lineRule="auto"/>
              <w:jc w:val="right"/>
              <w:rPr>
                <w:rFonts w:ascii="Arial" w:hAnsi="Arial" w:cs="Arial"/>
                <w:b/>
                <w:bCs/>
                <w:color w:val="000000"/>
                <w:sz w:val="16"/>
                <w:szCs w:val="16"/>
              </w:rPr>
            </w:pPr>
          </w:p>
        </w:tc>
        <w:tc>
          <w:tcPr>
            <w:tcW w:w="857" w:type="dxa"/>
            <w:tcBorders>
              <w:top w:val="single" w:sz="4" w:space="0" w:color="auto"/>
              <w:left w:val="nil"/>
              <w:right w:val="nil"/>
            </w:tcBorders>
            <w:shd w:val="clear" w:color="auto" w:fill="auto"/>
            <w:noWrap/>
            <w:vAlign w:val="bottom"/>
          </w:tcPr>
          <w:p w14:paraId="7E9BBD92" w14:textId="77777777" w:rsidR="00294FA6" w:rsidRPr="00294FA6" w:rsidRDefault="00294FA6" w:rsidP="00294FA6">
            <w:pPr>
              <w:spacing w:after="0" w:line="240" w:lineRule="auto"/>
              <w:jc w:val="right"/>
              <w:rPr>
                <w:rFonts w:ascii="Arial" w:hAnsi="Arial" w:cs="Arial"/>
                <w:b/>
                <w:bCs/>
                <w:color w:val="000000"/>
                <w:sz w:val="16"/>
                <w:szCs w:val="16"/>
              </w:rPr>
            </w:pPr>
          </w:p>
        </w:tc>
        <w:tc>
          <w:tcPr>
            <w:tcW w:w="857" w:type="dxa"/>
            <w:tcBorders>
              <w:top w:val="single" w:sz="4" w:space="0" w:color="auto"/>
              <w:left w:val="nil"/>
              <w:right w:val="nil"/>
            </w:tcBorders>
            <w:shd w:val="clear" w:color="auto" w:fill="auto"/>
            <w:noWrap/>
            <w:vAlign w:val="bottom"/>
          </w:tcPr>
          <w:p w14:paraId="37C47423" w14:textId="77777777" w:rsidR="00294FA6" w:rsidRPr="00294FA6" w:rsidRDefault="00294FA6" w:rsidP="00294FA6">
            <w:pPr>
              <w:spacing w:after="0" w:line="240" w:lineRule="auto"/>
              <w:jc w:val="right"/>
              <w:rPr>
                <w:rFonts w:ascii="Arial" w:hAnsi="Arial" w:cs="Arial"/>
                <w:b/>
                <w:bCs/>
                <w:color w:val="000000"/>
                <w:sz w:val="16"/>
                <w:szCs w:val="16"/>
              </w:rPr>
            </w:pPr>
          </w:p>
        </w:tc>
      </w:tr>
      <w:tr w:rsidR="00294FA6" w:rsidRPr="0033073E" w14:paraId="7DD6ED88" w14:textId="77777777" w:rsidTr="00AE67D5">
        <w:trPr>
          <w:trHeight w:val="204"/>
        </w:trPr>
        <w:tc>
          <w:tcPr>
            <w:tcW w:w="2976" w:type="dxa"/>
            <w:tcBorders>
              <w:top w:val="nil"/>
              <w:left w:val="nil"/>
              <w:right w:val="nil"/>
            </w:tcBorders>
            <w:shd w:val="clear" w:color="auto" w:fill="auto"/>
            <w:noWrap/>
            <w:vAlign w:val="center"/>
          </w:tcPr>
          <w:p w14:paraId="38E73FEF" w14:textId="388F6FC2" w:rsidR="00294FA6" w:rsidRPr="0033073E" w:rsidRDefault="00294FA6" w:rsidP="00294FA6">
            <w:pPr>
              <w:spacing w:after="0" w:line="240" w:lineRule="auto"/>
              <w:jc w:val="left"/>
              <w:rPr>
                <w:rFonts w:ascii="Arial" w:hAnsi="Arial" w:cs="Arial"/>
                <w:b/>
                <w:bCs/>
                <w:sz w:val="16"/>
                <w:szCs w:val="16"/>
              </w:rPr>
            </w:pPr>
            <w:r w:rsidRPr="000E12F8">
              <w:rPr>
                <w:rFonts w:ascii="Arial" w:hAnsi="Arial" w:cs="Arial"/>
                <w:b/>
                <w:bCs/>
                <w:color w:val="000000"/>
                <w:sz w:val="16"/>
                <w:szCs w:val="16"/>
              </w:rPr>
              <w:t>Parent entity interest</w:t>
            </w:r>
          </w:p>
        </w:tc>
        <w:tc>
          <w:tcPr>
            <w:tcW w:w="862" w:type="dxa"/>
            <w:tcBorders>
              <w:top w:val="nil"/>
              <w:left w:val="nil"/>
              <w:right w:val="nil"/>
            </w:tcBorders>
            <w:shd w:val="clear" w:color="auto" w:fill="auto"/>
            <w:noWrap/>
            <w:vAlign w:val="bottom"/>
          </w:tcPr>
          <w:p w14:paraId="1A8C90D0" w14:textId="77777777" w:rsidR="00294FA6" w:rsidRPr="00294FA6" w:rsidRDefault="00294FA6" w:rsidP="00294FA6">
            <w:pPr>
              <w:spacing w:after="0" w:line="240" w:lineRule="auto"/>
              <w:jc w:val="right"/>
              <w:rPr>
                <w:rFonts w:ascii="Arial" w:hAnsi="Arial" w:cs="Arial"/>
                <w:b/>
                <w:bCs/>
                <w:color w:val="000000"/>
                <w:sz w:val="16"/>
                <w:szCs w:val="16"/>
              </w:rPr>
            </w:pPr>
          </w:p>
        </w:tc>
        <w:tc>
          <w:tcPr>
            <w:tcW w:w="857" w:type="dxa"/>
            <w:tcBorders>
              <w:top w:val="nil"/>
              <w:left w:val="nil"/>
              <w:right w:val="nil"/>
            </w:tcBorders>
            <w:shd w:val="clear" w:color="000000" w:fill="E6E6E6"/>
            <w:noWrap/>
            <w:vAlign w:val="bottom"/>
          </w:tcPr>
          <w:p w14:paraId="1D9C3F00" w14:textId="77777777" w:rsidR="00294FA6" w:rsidRPr="00294FA6" w:rsidRDefault="00294FA6" w:rsidP="00294FA6">
            <w:pPr>
              <w:spacing w:after="0" w:line="240" w:lineRule="auto"/>
              <w:jc w:val="right"/>
              <w:rPr>
                <w:rFonts w:ascii="Arial" w:hAnsi="Arial" w:cs="Arial"/>
                <w:b/>
                <w:bCs/>
                <w:color w:val="000000"/>
                <w:sz w:val="16"/>
                <w:szCs w:val="16"/>
              </w:rPr>
            </w:pPr>
          </w:p>
        </w:tc>
        <w:tc>
          <w:tcPr>
            <w:tcW w:w="857" w:type="dxa"/>
            <w:tcBorders>
              <w:top w:val="nil"/>
              <w:left w:val="nil"/>
              <w:right w:val="nil"/>
            </w:tcBorders>
            <w:shd w:val="clear" w:color="auto" w:fill="auto"/>
            <w:noWrap/>
            <w:vAlign w:val="bottom"/>
          </w:tcPr>
          <w:p w14:paraId="0E29A8C3" w14:textId="77777777" w:rsidR="00294FA6" w:rsidRPr="00294FA6" w:rsidRDefault="00294FA6" w:rsidP="00294FA6">
            <w:pPr>
              <w:spacing w:after="0" w:line="240" w:lineRule="auto"/>
              <w:jc w:val="right"/>
              <w:rPr>
                <w:rFonts w:ascii="Arial" w:hAnsi="Arial" w:cs="Arial"/>
                <w:b/>
                <w:bCs/>
                <w:color w:val="000000"/>
                <w:sz w:val="16"/>
                <w:szCs w:val="16"/>
              </w:rPr>
            </w:pPr>
          </w:p>
        </w:tc>
        <w:tc>
          <w:tcPr>
            <w:tcW w:w="857" w:type="dxa"/>
            <w:tcBorders>
              <w:top w:val="nil"/>
              <w:left w:val="nil"/>
              <w:right w:val="nil"/>
            </w:tcBorders>
            <w:shd w:val="clear" w:color="auto" w:fill="auto"/>
            <w:noWrap/>
            <w:vAlign w:val="bottom"/>
          </w:tcPr>
          <w:p w14:paraId="6F3BF86F" w14:textId="77777777" w:rsidR="00294FA6" w:rsidRPr="00294FA6" w:rsidRDefault="00294FA6" w:rsidP="00294FA6">
            <w:pPr>
              <w:spacing w:after="0" w:line="240" w:lineRule="auto"/>
              <w:jc w:val="right"/>
              <w:rPr>
                <w:rFonts w:ascii="Arial" w:hAnsi="Arial" w:cs="Arial"/>
                <w:b/>
                <w:bCs/>
                <w:color w:val="000000"/>
                <w:sz w:val="16"/>
                <w:szCs w:val="16"/>
              </w:rPr>
            </w:pPr>
          </w:p>
        </w:tc>
        <w:tc>
          <w:tcPr>
            <w:tcW w:w="857" w:type="dxa"/>
            <w:tcBorders>
              <w:top w:val="nil"/>
              <w:left w:val="nil"/>
              <w:right w:val="nil"/>
            </w:tcBorders>
            <w:shd w:val="clear" w:color="auto" w:fill="auto"/>
            <w:noWrap/>
            <w:vAlign w:val="bottom"/>
          </w:tcPr>
          <w:p w14:paraId="6AB6B1FC" w14:textId="77777777" w:rsidR="00294FA6" w:rsidRPr="00294FA6" w:rsidRDefault="00294FA6" w:rsidP="00294FA6">
            <w:pPr>
              <w:spacing w:after="0" w:line="240" w:lineRule="auto"/>
              <w:jc w:val="right"/>
              <w:rPr>
                <w:rFonts w:ascii="Arial" w:hAnsi="Arial" w:cs="Arial"/>
                <w:b/>
                <w:bCs/>
                <w:color w:val="000000"/>
                <w:sz w:val="16"/>
                <w:szCs w:val="16"/>
              </w:rPr>
            </w:pPr>
          </w:p>
        </w:tc>
      </w:tr>
      <w:tr w:rsidR="00294FA6" w:rsidRPr="0033073E" w14:paraId="52EF4348" w14:textId="77777777" w:rsidTr="00AE67D5">
        <w:trPr>
          <w:trHeight w:val="204"/>
        </w:trPr>
        <w:tc>
          <w:tcPr>
            <w:tcW w:w="2976" w:type="dxa"/>
            <w:tcBorders>
              <w:top w:val="nil"/>
              <w:left w:val="nil"/>
              <w:right w:val="nil"/>
            </w:tcBorders>
            <w:shd w:val="clear" w:color="auto" w:fill="auto"/>
            <w:noWrap/>
            <w:vAlign w:val="center"/>
          </w:tcPr>
          <w:p w14:paraId="4573908E" w14:textId="71BF44EF" w:rsidR="00294FA6" w:rsidRPr="0033073E" w:rsidRDefault="00294FA6" w:rsidP="007203CA">
            <w:pPr>
              <w:spacing w:after="0" w:line="240" w:lineRule="auto"/>
              <w:ind w:left="113"/>
              <w:jc w:val="left"/>
              <w:rPr>
                <w:rFonts w:ascii="Arial" w:hAnsi="Arial" w:cs="Arial"/>
                <w:b/>
                <w:bCs/>
                <w:sz w:val="16"/>
                <w:szCs w:val="16"/>
              </w:rPr>
            </w:pPr>
            <w:r w:rsidRPr="000E12F8">
              <w:rPr>
                <w:rFonts w:ascii="Arial" w:hAnsi="Arial" w:cs="Arial"/>
                <w:color w:val="000000"/>
                <w:sz w:val="16"/>
                <w:szCs w:val="16"/>
              </w:rPr>
              <w:t>Contributed equity</w:t>
            </w:r>
          </w:p>
        </w:tc>
        <w:tc>
          <w:tcPr>
            <w:tcW w:w="862" w:type="dxa"/>
            <w:tcBorders>
              <w:top w:val="nil"/>
              <w:left w:val="nil"/>
              <w:right w:val="nil"/>
            </w:tcBorders>
            <w:shd w:val="clear" w:color="auto" w:fill="auto"/>
            <w:noWrap/>
            <w:vAlign w:val="bottom"/>
          </w:tcPr>
          <w:p w14:paraId="7D7D692E" w14:textId="51C46E66" w:rsidR="00294FA6" w:rsidRPr="00294FA6" w:rsidRDefault="00294FA6" w:rsidP="00294FA6">
            <w:pPr>
              <w:spacing w:after="0" w:line="240" w:lineRule="auto"/>
              <w:jc w:val="right"/>
              <w:rPr>
                <w:rFonts w:ascii="Arial" w:hAnsi="Arial" w:cs="Arial"/>
                <w:b/>
                <w:bCs/>
                <w:color w:val="000000"/>
                <w:sz w:val="16"/>
                <w:szCs w:val="16"/>
              </w:rPr>
            </w:pPr>
            <w:r w:rsidRPr="00294FA6">
              <w:rPr>
                <w:rFonts w:ascii="Arial" w:hAnsi="Arial" w:cs="Arial"/>
                <w:color w:val="000000"/>
                <w:sz w:val="16"/>
                <w:szCs w:val="16"/>
              </w:rPr>
              <w:t>224,966</w:t>
            </w:r>
          </w:p>
        </w:tc>
        <w:tc>
          <w:tcPr>
            <w:tcW w:w="857" w:type="dxa"/>
            <w:tcBorders>
              <w:top w:val="nil"/>
              <w:left w:val="nil"/>
              <w:right w:val="nil"/>
            </w:tcBorders>
            <w:shd w:val="clear" w:color="000000" w:fill="E6E6E6"/>
            <w:noWrap/>
            <w:vAlign w:val="bottom"/>
          </w:tcPr>
          <w:p w14:paraId="4F39027F" w14:textId="77CC1658" w:rsidR="00294FA6" w:rsidRPr="00294FA6" w:rsidRDefault="00294FA6" w:rsidP="00294FA6">
            <w:pPr>
              <w:spacing w:after="0" w:line="240" w:lineRule="auto"/>
              <w:jc w:val="right"/>
              <w:rPr>
                <w:rFonts w:ascii="Arial" w:hAnsi="Arial" w:cs="Arial"/>
                <w:b/>
                <w:bCs/>
                <w:color w:val="000000"/>
                <w:sz w:val="16"/>
                <w:szCs w:val="16"/>
              </w:rPr>
            </w:pPr>
            <w:r w:rsidRPr="00294FA6">
              <w:rPr>
                <w:rFonts w:ascii="Arial" w:hAnsi="Arial" w:cs="Arial"/>
                <w:color w:val="000000"/>
                <w:sz w:val="16"/>
                <w:szCs w:val="16"/>
              </w:rPr>
              <w:t>229,293</w:t>
            </w:r>
          </w:p>
        </w:tc>
        <w:tc>
          <w:tcPr>
            <w:tcW w:w="857" w:type="dxa"/>
            <w:tcBorders>
              <w:top w:val="nil"/>
              <w:left w:val="nil"/>
              <w:right w:val="nil"/>
            </w:tcBorders>
            <w:shd w:val="clear" w:color="auto" w:fill="auto"/>
            <w:noWrap/>
            <w:vAlign w:val="bottom"/>
          </w:tcPr>
          <w:p w14:paraId="5921947B" w14:textId="6B821F42" w:rsidR="00294FA6" w:rsidRPr="00294FA6" w:rsidRDefault="00294FA6" w:rsidP="00294FA6">
            <w:pPr>
              <w:spacing w:after="0" w:line="240" w:lineRule="auto"/>
              <w:jc w:val="right"/>
              <w:rPr>
                <w:rFonts w:ascii="Arial" w:hAnsi="Arial" w:cs="Arial"/>
                <w:b/>
                <w:bCs/>
                <w:color w:val="000000"/>
                <w:sz w:val="16"/>
                <w:szCs w:val="16"/>
              </w:rPr>
            </w:pPr>
            <w:r w:rsidRPr="00294FA6">
              <w:rPr>
                <w:rFonts w:ascii="Arial" w:hAnsi="Arial" w:cs="Arial"/>
                <w:color w:val="000000"/>
                <w:sz w:val="16"/>
                <w:szCs w:val="16"/>
              </w:rPr>
              <w:t>237,693</w:t>
            </w:r>
          </w:p>
        </w:tc>
        <w:tc>
          <w:tcPr>
            <w:tcW w:w="857" w:type="dxa"/>
            <w:tcBorders>
              <w:top w:val="nil"/>
              <w:left w:val="nil"/>
              <w:right w:val="nil"/>
            </w:tcBorders>
            <w:shd w:val="clear" w:color="auto" w:fill="auto"/>
            <w:noWrap/>
            <w:vAlign w:val="bottom"/>
          </w:tcPr>
          <w:p w14:paraId="784A246C" w14:textId="79F61964" w:rsidR="00294FA6" w:rsidRPr="00294FA6" w:rsidRDefault="00294FA6" w:rsidP="00294FA6">
            <w:pPr>
              <w:spacing w:after="0" w:line="240" w:lineRule="auto"/>
              <w:jc w:val="right"/>
              <w:rPr>
                <w:rFonts w:ascii="Arial" w:hAnsi="Arial" w:cs="Arial"/>
                <w:b/>
                <w:bCs/>
                <w:color w:val="000000"/>
                <w:sz w:val="16"/>
                <w:szCs w:val="16"/>
              </w:rPr>
            </w:pPr>
            <w:r w:rsidRPr="00294FA6">
              <w:rPr>
                <w:rFonts w:ascii="Arial" w:hAnsi="Arial" w:cs="Arial"/>
                <w:color w:val="000000"/>
                <w:sz w:val="16"/>
                <w:szCs w:val="16"/>
              </w:rPr>
              <w:t>246,444</w:t>
            </w:r>
          </w:p>
        </w:tc>
        <w:tc>
          <w:tcPr>
            <w:tcW w:w="857" w:type="dxa"/>
            <w:tcBorders>
              <w:top w:val="nil"/>
              <w:left w:val="nil"/>
              <w:right w:val="nil"/>
            </w:tcBorders>
            <w:shd w:val="clear" w:color="auto" w:fill="auto"/>
            <w:noWrap/>
            <w:vAlign w:val="bottom"/>
          </w:tcPr>
          <w:p w14:paraId="4F643919" w14:textId="7138F940" w:rsidR="00294FA6" w:rsidRPr="00294FA6" w:rsidRDefault="00294FA6" w:rsidP="00294FA6">
            <w:pPr>
              <w:spacing w:after="0" w:line="240" w:lineRule="auto"/>
              <w:jc w:val="right"/>
              <w:rPr>
                <w:rFonts w:ascii="Arial" w:hAnsi="Arial" w:cs="Arial"/>
                <w:b/>
                <w:bCs/>
                <w:color w:val="000000"/>
                <w:sz w:val="16"/>
                <w:szCs w:val="16"/>
              </w:rPr>
            </w:pPr>
            <w:r w:rsidRPr="00294FA6">
              <w:rPr>
                <w:rFonts w:ascii="Arial" w:hAnsi="Arial" w:cs="Arial"/>
                <w:color w:val="000000"/>
                <w:sz w:val="16"/>
                <w:szCs w:val="16"/>
              </w:rPr>
              <w:t>251,337</w:t>
            </w:r>
          </w:p>
        </w:tc>
      </w:tr>
      <w:tr w:rsidR="00294FA6" w:rsidRPr="0033073E" w14:paraId="5B3E916E" w14:textId="77777777" w:rsidTr="00AE67D5">
        <w:trPr>
          <w:trHeight w:val="204"/>
        </w:trPr>
        <w:tc>
          <w:tcPr>
            <w:tcW w:w="2976" w:type="dxa"/>
            <w:tcBorders>
              <w:top w:val="nil"/>
              <w:left w:val="nil"/>
              <w:right w:val="nil"/>
            </w:tcBorders>
            <w:shd w:val="clear" w:color="auto" w:fill="auto"/>
            <w:noWrap/>
            <w:vAlign w:val="center"/>
          </w:tcPr>
          <w:p w14:paraId="23999B9F" w14:textId="31BF0A0E" w:rsidR="00294FA6" w:rsidRPr="0033073E" w:rsidRDefault="00294FA6" w:rsidP="007203CA">
            <w:pPr>
              <w:spacing w:after="0" w:line="240" w:lineRule="auto"/>
              <w:ind w:left="113"/>
              <w:jc w:val="left"/>
              <w:rPr>
                <w:rFonts w:ascii="Arial" w:hAnsi="Arial" w:cs="Arial"/>
                <w:b/>
                <w:bCs/>
                <w:sz w:val="16"/>
                <w:szCs w:val="16"/>
              </w:rPr>
            </w:pPr>
            <w:r w:rsidRPr="000E12F8">
              <w:rPr>
                <w:rFonts w:ascii="Arial" w:hAnsi="Arial" w:cs="Arial"/>
                <w:color w:val="000000"/>
                <w:sz w:val="16"/>
                <w:szCs w:val="16"/>
              </w:rPr>
              <w:t>Reserves</w:t>
            </w:r>
          </w:p>
        </w:tc>
        <w:tc>
          <w:tcPr>
            <w:tcW w:w="862" w:type="dxa"/>
            <w:tcBorders>
              <w:top w:val="nil"/>
              <w:left w:val="nil"/>
              <w:right w:val="nil"/>
            </w:tcBorders>
            <w:shd w:val="clear" w:color="auto" w:fill="auto"/>
            <w:noWrap/>
            <w:vAlign w:val="bottom"/>
          </w:tcPr>
          <w:p w14:paraId="56F3DCAE" w14:textId="08F19408" w:rsidR="00294FA6" w:rsidRPr="00294FA6" w:rsidRDefault="00294FA6" w:rsidP="00294FA6">
            <w:pPr>
              <w:spacing w:after="0" w:line="240" w:lineRule="auto"/>
              <w:jc w:val="right"/>
              <w:rPr>
                <w:rFonts w:ascii="Arial" w:hAnsi="Arial" w:cs="Arial"/>
                <w:b/>
                <w:bCs/>
                <w:color w:val="000000"/>
                <w:sz w:val="16"/>
                <w:szCs w:val="16"/>
              </w:rPr>
            </w:pPr>
            <w:r w:rsidRPr="00294FA6">
              <w:rPr>
                <w:rFonts w:ascii="Arial" w:hAnsi="Arial" w:cs="Arial"/>
                <w:color w:val="000000"/>
                <w:sz w:val="16"/>
                <w:szCs w:val="16"/>
              </w:rPr>
              <w:t>143,042</w:t>
            </w:r>
          </w:p>
        </w:tc>
        <w:tc>
          <w:tcPr>
            <w:tcW w:w="857" w:type="dxa"/>
            <w:tcBorders>
              <w:top w:val="nil"/>
              <w:left w:val="nil"/>
              <w:right w:val="nil"/>
            </w:tcBorders>
            <w:shd w:val="clear" w:color="000000" w:fill="E6E6E6"/>
            <w:noWrap/>
            <w:vAlign w:val="bottom"/>
          </w:tcPr>
          <w:p w14:paraId="6465E8B5" w14:textId="36C89B53" w:rsidR="00294FA6" w:rsidRPr="00294FA6" w:rsidRDefault="00294FA6" w:rsidP="00294FA6">
            <w:pPr>
              <w:spacing w:after="0" w:line="240" w:lineRule="auto"/>
              <w:jc w:val="right"/>
              <w:rPr>
                <w:rFonts w:ascii="Arial" w:hAnsi="Arial" w:cs="Arial"/>
                <w:b/>
                <w:bCs/>
                <w:color w:val="000000"/>
                <w:sz w:val="16"/>
                <w:szCs w:val="16"/>
              </w:rPr>
            </w:pPr>
            <w:r w:rsidRPr="00294FA6">
              <w:rPr>
                <w:rFonts w:ascii="Arial" w:hAnsi="Arial" w:cs="Arial"/>
                <w:color w:val="000000"/>
                <w:sz w:val="16"/>
                <w:szCs w:val="16"/>
              </w:rPr>
              <w:t>143,042</w:t>
            </w:r>
          </w:p>
        </w:tc>
        <w:tc>
          <w:tcPr>
            <w:tcW w:w="857" w:type="dxa"/>
            <w:tcBorders>
              <w:top w:val="nil"/>
              <w:left w:val="nil"/>
              <w:right w:val="nil"/>
            </w:tcBorders>
            <w:shd w:val="clear" w:color="auto" w:fill="auto"/>
            <w:noWrap/>
            <w:vAlign w:val="bottom"/>
          </w:tcPr>
          <w:p w14:paraId="349D5E5E" w14:textId="48FB7D45" w:rsidR="00294FA6" w:rsidRPr="00294FA6" w:rsidRDefault="00294FA6" w:rsidP="00294FA6">
            <w:pPr>
              <w:spacing w:after="0" w:line="240" w:lineRule="auto"/>
              <w:jc w:val="right"/>
              <w:rPr>
                <w:rFonts w:ascii="Arial" w:hAnsi="Arial" w:cs="Arial"/>
                <w:b/>
                <w:bCs/>
                <w:color w:val="000000"/>
                <w:sz w:val="16"/>
                <w:szCs w:val="16"/>
              </w:rPr>
            </w:pPr>
            <w:r w:rsidRPr="00294FA6">
              <w:rPr>
                <w:rFonts w:ascii="Arial" w:hAnsi="Arial" w:cs="Arial"/>
                <w:color w:val="000000"/>
                <w:sz w:val="16"/>
                <w:szCs w:val="16"/>
              </w:rPr>
              <w:t>143,042</w:t>
            </w:r>
          </w:p>
        </w:tc>
        <w:tc>
          <w:tcPr>
            <w:tcW w:w="857" w:type="dxa"/>
            <w:tcBorders>
              <w:top w:val="nil"/>
              <w:left w:val="nil"/>
              <w:right w:val="nil"/>
            </w:tcBorders>
            <w:shd w:val="clear" w:color="auto" w:fill="auto"/>
            <w:noWrap/>
            <w:vAlign w:val="bottom"/>
          </w:tcPr>
          <w:p w14:paraId="143A043C" w14:textId="730189CB" w:rsidR="00294FA6" w:rsidRPr="00294FA6" w:rsidRDefault="00294FA6" w:rsidP="00294FA6">
            <w:pPr>
              <w:spacing w:after="0" w:line="240" w:lineRule="auto"/>
              <w:jc w:val="right"/>
              <w:rPr>
                <w:rFonts w:ascii="Arial" w:hAnsi="Arial" w:cs="Arial"/>
                <w:b/>
                <w:bCs/>
                <w:color w:val="000000"/>
                <w:sz w:val="16"/>
                <w:szCs w:val="16"/>
              </w:rPr>
            </w:pPr>
            <w:r w:rsidRPr="00294FA6">
              <w:rPr>
                <w:rFonts w:ascii="Arial" w:hAnsi="Arial" w:cs="Arial"/>
                <w:color w:val="000000"/>
                <w:sz w:val="16"/>
                <w:szCs w:val="16"/>
              </w:rPr>
              <w:t>143,042</w:t>
            </w:r>
          </w:p>
        </w:tc>
        <w:tc>
          <w:tcPr>
            <w:tcW w:w="857" w:type="dxa"/>
            <w:tcBorders>
              <w:top w:val="nil"/>
              <w:left w:val="nil"/>
              <w:right w:val="nil"/>
            </w:tcBorders>
            <w:shd w:val="clear" w:color="auto" w:fill="auto"/>
            <w:noWrap/>
            <w:vAlign w:val="bottom"/>
          </w:tcPr>
          <w:p w14:paraId="10C11B3C" w14:textId="1D1026C3" w:rsidR="00294FA6" w:rsidRPr="00294FA6" w:rsidRDefault="00294FA6" w:rsidP="00294FA6">
            <w:pPr>
              <w:spacing w:after="0" w:line="240" w:lineRule="auto"/>
              <w:jc w:val="right"/>
              <w:rPr>
                <w:rFonts w:ascii="Arial" w:hAnsi="Arial" w:cs="Arial"/>
                <w:b/>
                <w:bCs/>
                <w:color w:val="000000"/>
                <w:sz w:val="16"/>
                <w:szCs w:val="16"/>
              </w:rPr>
            </w:pPr>
            <w:r w:rsidRPr="00294FA6">
              <w:rPr>
                <w:rFonts w:ascii="Arial" w:hAnsi="Arial" w:cs="Arial"/>
                <w:color w:val="000000"/>
                <w:sz w:val="16"/>
                <w:szCs w:val="16"/>
              </w:rPr>
              <w:t>143,042</w:t>
            </w:r>
          </w:p>
        </w:tc>
      </w:tr>
      <w:tr w:rsidR="00294FA6" w:rsidRPr="0033073E" w14:paraId="30E86B33" w14:textId="77777777" w:rsidTr="00AE67D5">
        <w:trPr>
          <w:trHeight w:val="204"/>
        </w:trPr>
        <w:tc>
          <w:tcPr>
            <w:tcW w:w="2976" w:type="dxa"/>
            <w:tcBorders>
              <w:top w:val="nil"/>
              <w:left w:val="nil"/>
              <w:right w:val="nil"/>
            </w:tcBorders>
            <w:shd w:val="clear" w:color="auto" w:fill="auto"/>
            <w:noWrap/>
            <w:vAlign w:val="center"/>
          </w:tcPr>
          <w:p w14:paraId="24BABE89" w14:textId="0FABBD9E" w:rsidR="00294FA6" w:rsidRPr="0033073E" w:rsidRDefault="00294FA6" w:rsidP="007203CA">
            <w:pPr>
              <w:spacing w:after="0" w:line="240" w:lineRule="auto"/>
              <w:ind w:left="113"/>
              <w:jc w:val="left"/>
              <w:rPr>
                <w:rFonts w:ascii="Arial" w:hAnsi="Arial" w:cs="Arial"/>
                <w:b/>
                <w:bCs/>
                <w:sz w:val="16"/>
                <w:szCs w:val="16"/>
              </w:rPr>
            </w:pPr>
            <w:r w:rsidRPr="000E12F8">
              <w:rPr>
                <w:rFonts w:ascii="Arial" w:hAnsi="Arial" w:cs="Arial"/>
                <w:color w:val="000000"/>
                <w:sz w:val="16"/>
                <w:szCs w:val="16"/>
              </w:rPr>
              <w:t>Retained surplus (accumulated</w:t>
            </w:r>
            <w:r>
              <w:rPr>
                <w:rFonts w:ascii="Arial" w:hAnsi="Arial" w:cs="Arial"/>
                <w:color w:val="000000"/>
                <w:sz w:val="16"/>
                <w:szCs w:val="16"/>
              </w:rPr>
              <w:t xml:space="preserve"> </w:t>
            </w:r>
            <w:r w:rsidRPr="000E12F8">
              <w:rPr>
                <w:rFonts w:ascii="Arial" w:hAnsi="Arial" w:cs="Arial"/>
                <w:color w:val="000000"/>
                <w:sz w:val="16"/>
                <w:szCs w:val="16"/>
              </w:rPr>
              <w:t>deficit)</w:t>
            </w:r>
          </w:p>
        </w:tc>
        <w:tc>
          <w:tcPr>
            <w:tcW w:w="862" w:type="dxa"/>
            <w:tcBorders>
              <w:top w:val="nil"/>
              <w:left w:val="nil"/>
              <w:bottom w:val="single" w:sz="4" w:space="0" w:color="auto"/>
              <w:right w:val="nil"/>
            </w:tcBorders>
            <w:shd w:val="clear" w:color="auto" w:fill="auto"/>
            <w:noWrap/>
            <w:vAlign w:val="bottom"/>
          </w:tcPr>
          <w:p w14:paraId="2B2C56FA" w14:textId="4A960168" w:rsidR="00294FA6" w:rsidRPr="00294FA6" w:rsidRDefault="00294FA6" w:rsidP="00294FA6">
            <w:pPr>
              <w:spacing w:after="0" w:line="240" w:lineRule="auto"/>
              <w:jc w:val="right"/>
              <w:rPr>
                <w:rFonts w:ascii="Arial" w:hAnsi="Arial" w:cs="Arial"/>
                <w:b/>
                <w:bCs/>
                <w:color w:val="000000"/>
                <w:sz w:val="16"/>
                <w:szCs w:val="16"/>
              </w:rPr>
            </w:pPr>
            <w:r w:rsidRPr="00294FA6">
              <w:rPr>
                <w:rFonts w:ascii="Arial" w:hAnsi="Arial" w:cs="Arial"/>
                <w:color w:val="000000"/>
                <w:sz w:val="16"/>
                <w:szCs w:val="16"/>
              </w:rPr>
              <w:t>4,762</w:t>
            </w:r>
          </w:p>
        </w:tc>
        <w:tc>
          <w:tcPr>
            <w:tcW w:w="857" w:type="dxa"/>
            <w:tcBorders>
              <w:top w:val="nil"/>
              <w:left w:val="nil"/>
              <w:bottom w:val="single" w:sz="4" w:space="0" w:color="auto"/>
              <w:right w:val="nil"/>
            </w:tcBorders>
            <w:shd w:val="clear" w:color="000000" w:fill="E6E6E6"/>
            <w:noWrap/>
            <w:vAlign w:val="bottom"/>
          </w:tcPr>
          <w:p w14:paraId="5F117A0D" w14:textId="77C0D6A8" w:rsidR="00294FA6" w:rsidRPr="00294FA6" w:rsidRDefault="00294FA6" w:rsidP="00294FA6">
            <w:pPr>
              <w:spacing w:after="0" w:line="240" w:lineRule="auto"/>
              <w:jc w:val="right"/>
              <w:rPr>
                <w:rFonts w:ascii="Arial" w:hAnsi="Arial" w:cs="Arial"/>
                <w:b/>
                <w:bCs/>
                <w:color w:val="000000"/>
                <w:sz w:val="16"/>
                <w:szCs w:val="16"/>
              </w:rPr>
            </w:pPr>
            <w:r w:rsidRPr="00294FA6">
              <w:rPr>
                <w:rFonts w:ascii="Arial" w:hAnsi="Arial" w:cs="Arial"/>
                <w:color w:val="000000"/>
                <w:sz w:val="16"/>
                <w:szCs w:val="16"/>
              </w:rPr>
              <w:t>3,580</w:t>
            </w:r>
          </w:p>
        </w:tc>
        <w:tc>
          <w:tcPr>
            <w:tcW w:w="857" w:type="dxa"/>
            <w:tcBorders>
              <w:top w:val="nil"/>
              <w:left w:val="nil"/>
              <w:bottom w:val="single" w:sz="4" w:space="0" w:color="auto"/>
              <w:right w:val="nil"/>
            </w:tcBorders>
            <w:shd w:val="clear" w:color="auto" w:fill="auto"/>
            <w:noWrap/>
            <w:vAlign w:val="bottom"/>
          </w:tcPr>
          <w:p w14:paraId="3C843EA2" w14:textId="3BF7F01B" w:rsidR="00294FA6" w:rsidRPr="00294FA6" w:rsidRDefault="00294FA6" w:rsidP="00294FA6">
            <w:pPr>
              <w:spacing w:after="0" w:line="240" w:lineRule="auto"/>
              <w:jc w:val="right"/>
              <w:rPr>
                <w:rFonts w:ascii="Arial" w:hAnsi="Arial" w:cs="Arial"/>
                <w:b/>
                <w:bCs/>
                <w:color w:val="000000"/>
                <w:sz w:val="16"/>
                <w:szCs w:val="16"/>
              </w:rPr>
            </w:pPr>
            <w:r w:rsidRPr="00294FA6">
              <w:rPr>
                <w:rFonts w:ascii="Arial" w:hAnsi="Arial" w:cs="Arial"/>
                <w:color w:val="000000"/>
                <w:sz w:val="16"/>
                <w:szCs w:val="16"/>
              </w:rPr>
              <w:t>2,318</w:t>
            </w:r>
          </w:p>
        </w:tc>
        <w:tc>
          <w:tcPr>
            <w:tcW w:w="857" w:type="dxa"/>
            <w:tcBorders>
              <w:top w:val="nil"/>
              <w:left w:val="nil"/>
              <w:bottom w:val="single" w:sz="4" w:space="0" w:color="auto"/>
              <w:right w:val="nil"/>
            </w:tcBorders>
            <w:shd w:val="clear" w:color="auto" w:fill="auto"/>
            <w:noWrap/>
            <w:vAlign w:val="bottom"/>
          </w:tcPr>
          <w:p w14:paraId="386394A2" w14:textId="31C30610" w:rsidR="00294FA6" w:rsidRPr="00294FA6" w:rsidRDefault="00294FA6" w:rsidP="00294FA6">
            <w:pPr>
              <w:spacing w:after="0" w:line="240" w:lineRule="auto"/>
              <w:jc w:val="right"/>
              <w:rPr>
                <w:rFonts w:ascii="Arial" w:hAnsi="Arial" w:cs="Arial"/>
                <w:b/>
                <w:bCs/>
                <w:color w:val="000000"/>
                <w:sz w:val="16"/>
                <w:szCs w:val="16"/>
              </w:rPr>
            </w:pPr>
            <w:r w:rsidRPr="00294FA6">
              <w:rPr>
                <w:rFonts w:ascii="Arial" w:hAnsi="Arial" w:cs="Arial"/>
                <w:color w:val="000000"/>
                <w:sz w:val="16"/>
                <w:szCs w:val="16"/>
              </w:rPr>
              <w:t>690</w:t>
            </w:r>
          </w:p>
        </w:tc>
        <w:tc>
          <w:tcPr>
            <w:tcW w:w="857" w:type="dxa"/>
            <w:tcBorders>
              <w:top w:val="nil"/>
              <w:left w:val="nil"/>
              <w:bottom w:val="single" w:sz="4" w:space="0" w:color="auto"/>
              <w:right w:val="nil"/>
            </w:tcBorders>
            <w:shd w:val="clear" w:color="auto" w:fill="auto"/>
            <w:noWrap/>
            <w:vAlign w:val="bottom"/>
          </w:tcPr>
          <w:p w14:paraId="5F49E523" w14:textId="21CC6DE1" w:rsidR="00294FA6" w:rsidRPr="00294FA6" w:rsidRDefault="00294FA6" w:rsidP="00294FA6">
            <w:pPr>
              <w:spacing w:after="0" w:line="240" w:lineRule="auto"/>
              <w:jc w:val="right"/>
              <w:rPr>
                <w:rFonts w:ascii="Arial" w:hAnsi="Arial" w:cs="Arial"/>
                <w:b/>
                <w:bCs/>
                <w:color w:val="000000"/>
                <w:sz w:val="16"/>
                <w:szCs w:val="16"/>
              </w:rPr>
            </w:pPr>
            <w:r w:rsidRPr="00294FA6">
              <w:rPr>
                <w:rFonts w:ascii="Arial" w:hAnsi="Arial" w:cs="Arial"/>
                <w:color w:val="000000"/>
                <w:sz w:val="16"/>
                <w:szCs w:val="16"/>
              </w:rPr>
              <w:t>(867)</w:t>
            </w:r>
          </w:p>
        </w:tc>
      </w:tr>
      <w:tr w:rsidR="00294FA6" w:rsidRPr="0033073E" w14:paraId="06214975" w14:textId="77777777" w:rsidTr="00AE67D5">
        <w:trPr>
          <w:trHeight w:val="204"/>
        </w:trPr>
        <w:tc>
          <w:tcPr>
            <w:tcW w:w="2976" w:type="dxa"/>
            <w:tcBorders>
              <w:top w:val="nil"/>
              <w:left w:val="nil"/>
              <w:bottom w:val="single" w:sz="4" w:space="0" w:color="auto"/>
              <w:right w:val="nil"/>
            </w:tcBorders>
            <w:shd w:val="clear" w:color="auto" w:fill="auto"/>
            <w:noWrap/>
            <w:vAlign w:val="center"/>
          </w:tcPr>
          <w:p w14:paraId="788A3E65" w14:textId="3AA010F4" w:rsidR="00294FA6" w:rsidRPr="0033073E" w:rsidRDefault="00294FA6" w:rsidP="00294FA6">
            <w:pPr>
              <w:spacing w:after="0" w:line="240" w:lineRule="auto"/>
              <w:jc w:val="left"/>
              <w:rPr>
                <w:rFonts w:ascii="Arial" w:hAnsi="Arial" w:cs="Arial"/>
                <w:b/>
                <w:bCs/>
                <w:sz w:val="16"/>
                <w:szCs w:val="16"/>
              </w:rPr>
            </w:pPr>
            <w:r w:rsidRPr="000E12F8">
              <w:rPr>
                <w:rFonts w:ascii="Arial" w:hAnsi="Arial" w:cs="Arial"/>
                <w:b/>
                <w:bCs/>
                <w:color w:val="000000"/>
                <w:sz w:val="16"/>
                <w:szCs w:val="16"/>
              </w:rPr>
              <w:t>Total equity</w:t>
            </w:r>
          </w:p>
        </w:tc>
        <w:tc>
          <w:tcPr>
            <w:tcW w:w="862" w:type="dxa"/>
            <w:tcBorders>
              <w:top w:val="nil"/>
              <w:left w:val="nil"/>
              <w:bottom w:val="single" w:sz="4" w:space="0" w:color="auto"/>
              <w:right w:val="nil"/>
            </w:tcBorders>
            <w:shd w:val="clear" w:color="auto" w:fill="auto"/>
            <w:noWrap/>
            <w:vAlign w:val="bottom"/>
          </w:tcPr>
          <w:p w14:paraId="6A8894D0" w14:textId="29B72DAB" w:rsidR="00294FA6" w:rsidRPr="00294FA6" w:rsidRDefault="00294FA6" w:rsidP="00294FA6">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372,770</w:t>
            </w:r>
          </w:p>
        </w:tc>
        <w:tc>
          <w:tcPr>
            <w:tcW w:w="857" w:type="dxa"/>
            <w:tcBorders>
              <w:top w:val="nil"/>
              <w:left w:val="nil"/>
              <w:bottom w:val="single" w:sz="4" w:space="0" w:color="auto"/>
              <w:right w:val="nil"/>
            </w:tcBorders>
            <w:shd w:val="clear" w:color="000000" w:fill="E6E6E6"/>
            <w:noWrap/>
            <w:vAlign w:val="bottom"/>
          </w:tcPr>
          <w:p w14:paraId="14C1CD9A" w14:textId="735FC878" w:rsidR="00294FA6" w:rsidRPr="00294FA6" w:rsidRDefault="00294FA6" w:rsidP="00294FA6">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375,915</w:t>
            </w:r>
          </w:p>
        </w:tc>
        <w:tc>
          <w:tcPr>
            <w:tcW w:w="857" w:type="dxa"/>
            <w:tcBorders>
              <w:top w:val="nil"/>
              <w:left w:val="nil"/>
              <w:bottom w:val="single" w:sz="4" w:space="0" w:color="auto"/>
              <w:right w:val="nil"/>
            </w:tcBorders>
            <w:shd w:val="clear" w:color="auto" w:fill="auto"/>
            <w:noWrap/>
            <w:vAlign w:val="bottom"/>
          </w:tcPr>
          <w:p w14:paraId="69F93ED8" w14:textId="3C9A8B25" w:rsidR="00294FA6" w:rsidRPr="00294FA6" w:rsidRDefault="00294FA6" w:rsidP="00294FA6">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383,053</w:t>
            </w:r>
          </w:p>
        </w:tc>
        <w:tc>
          <w:tcPr>
            <w:tcW w:w="857" w:type="dxa"/>
            <w:tcBorders>
              <w:top w:val="nil"/>
              <w:left w:val="nil"/>
              <w:bottom w:val="single" w:sz="4" w:space="0" w:color="auto"/>
              <w:right w:val="nil"/>
            </w:tcBorders>
            <w:shd w:val="clear" w:color="auto" w:fill="auto"/>
            <w:noWrap/>
            <w:vAlign w:val="bottom"/>
          </w:tcPr>
          <w:p w14:paraId="19ECE3A0" w14:textId="0FD8E57C" w:rsidR="00294FA6" w:rsidRPr="00294FA6" w:rsidRDefault="00294FA6" w:rsidP="00294FA6">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390,176</w:t>
            </w:r>
          </w:p>
        </w:tc>
        <w:tc>
          <w:tcPr>
            <w:tcW w:w="857" w:type="dxa"/>
            <w:tcBorders>
              <w:top w:val="nil"/>
              <w:left w:val="nil"/>
              <w:bottom w:val="single" w:sz="4" w:space="0" w:color="auto"/>
              <w:right w:val="nil"/>
            </w:tcBorders>
            <w:shd w:val="clear" w:color="auto" w:fill="auto"/>
            <w:noWrap/>
            <w:vAlign w:val="bottom"/>
          </w:tcPr>
          <w:p w14:paraId="2FE52DF8" w14:textId="0EE86DC3" w:rsidR="00294FA6" w:rsidRPr="00294FA6" w:rsidRDefault="00294FA6" w:rsidP="00294FA6">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393,512</w:t>
            </w:r>
          </w:p>
        </w:tc>
      </w:tr>
    </w:tbl>
    <w:p w14:paraId="37E1BA63" w14:textId="7ED595FB" w:rsidR="00914885" w:rsidRPr="009C33E9" w:rsidRDefault="00AE67D5" w:rsidP="00AE67D5">
      <w:pPr>
        <w:pStyle w:val="Source"/>
        <w:spacing w:before="60"/>
      </w:pPr>
      <w:r w:rsidRPr="00AE67D5">
        <w:t>Prepared on Australian Accounting Standards basis.</w:t>
      </w:r>
    </w:p>
    <w:p w14:paraId="52A8C0B7" w14:textId="44CBD63C" w:rsidR="00DA46FD" w:rsidRDefault="00DA46FD">
      <w:pPr>
        <w:spacing w:after="0" w:line="240" w:lineRule="auto"/>
        <w:jc w:val="left"/>
        <w:rPr>
          <w:snapToGrid w:val="0"/>
        </w:rPr>
      </w:pPr>
      <w:r>
        <w:rPr>
          <w:snapToGrid w:val="0"/>
        </w:rPr>
        <w:br w:type="page"/>
      </w:r>
    </w:p>
    <w:p w14:paraId="60976DA2" w14:textId="1E1B7EBC" w:rsidR="00CB59AD" w:rsidRPr="00A00283" w:rsidRDefault="00CB59AD" w:rsidP="00CB59AD">
      <w:pPr>
        <w:pStyle w:val="TableHeading"/>
      </w:pPr>
      <w:r w:rsidRPr="00AD42E2">
        <w:lastRenderedPageBreak/>
        <w:t>Table 3.</w:t>
      </w:r>
      <w:r>
        <w:rPr>
          <w:lang w:val="en-US"/>
        </w:rPr>
        <w:t>4</w:t>
      </w:r>
      <w:r w:rsidRPr="00AD42E2">
        <w:t xml:space="preserve">: </w:t>
      </w:r>
      <w:r w:rsidR="008863D9">
        <w:t>Department</w:t>
      </w:r>
      <w:r w:rsidRPr="00AD42E2">
        <w:t>al statement of changes in equity — summary of</w:t>
      </w:r>
      <w:r>
        <w:t xml:space="preserve"> movement (</w:t>
      </w:r>
      <w:r w:rsidR="00377489">
        <w:t>2021-22 Budget year</w:t>
      </w:r>
      <w:r w:rsidRPr="00D30CBA">
        <w:t>)</w:t>
      </w:r>
    </w:p>
    <w:tbl>
      <w:tblPr>
        <w:tblW w:w="0" w:type="auto"/>
        <w:tblLayout w:type="fixed"/>
        <w:tblLook w:val="04A0" w:firstRow="1" w:lastRow="0" w:firstColumn="1" w:lastColumn="0" w:noHBand="0" w:noVBand="1"/>
      </w:tblPr>
      <w:tblGrid>
        <w:gridCol w:w="3544"/>
        <w:gridCol w:w="993"/>
        <w:gridCol w:w="1134"/>
        <w:gridCol w:w="1134"/>
        <w:gridCol w:w="851"/>
      </w:tblGrid>
      <w:tr w:rsidR="00165ACB" w:rsidRPr="001D47C4" w14:paraId="5EB7A855" w14:textId="77777777" w:rsidTr="00165ACB">
        <w:trPr>
          <w:trHeight w:val="516"/>
        </w:trPr>
        <w:tc>
          <w:tcPr>
            <w:tcW w:w="3544" w:type="dxa"/>
            <w:tcBorders>
              <w:top w:val="single" w:sz="4" w:space="0" w:color="auto"/>
              <w:left w:val="nil"/>
              <w:bottom w:val="nil"/>
              <w:right w:val="nil"/>
            </w:tcBorders>
            <w:shd w:val="clear" w:color="auto" w:fill="auto"/>
            <w:noWrap/>
            <w:vAlign w:val="center"/>
            <w:hideMark/>
          </w:tcPr>
          <w:p w14:paraId="714B5B41" w14:textId="77777777" w:rsidR="00165ACB" w:rsidRPr="001D47C4" w:rsidRDefault="00165ACB" w:rsidP="00CB59AD">
            <w:pPr>
              <w:spacing w:after="0" w:line="240" w:lineRule="auto"/>
              <w:jc w:val="right"/>
              <w:rPr>
                <w:rFonts w:ascii="Arial" w:hAnsi="Arial" w:cs="Arial"/>
                <w:color w:val="000000"/>
                <w:sz w:val="16"/>
                <w:szCs w:val="16"/>
              </w:rPr>
            </w:pPr>
            <w:r w:rsidRPr="001D47C4">
              <w:rPr>
                <w:rFonts w:ascii="Arial" w:hAnsi="Arial" w:cs="Arial"/>
                <w:color w:val="000000"/>
                <w:sz w:val="16"/>
                <w:szCs w:val="16"/>
              </w:rPr>
              <w:t> </w:t>
            </w:r>
          </w:p>
        </w:tc>
        <w:tc>
          <w:tcPr>
            <w:tcW w:w="993" w:type="dxa"/>
            <w:tcBorders>
              <w:top w:val="single" w:sz="4" w:space="0" w:color="auto"/>
              <w:left w:val="nil"/>
              <w:bottom w:val="single" w:sz="4" w:space="0" w:color="000000"/>
              <w:right w:val="nil"/>
            </w:tcBorders>
            <w:shd w:val="clear" w:color="auto" w:fill="auto"/>
            <w:hideMark/>
          </w:tcPr>
          <w:p w14:paraId="72F8B0DD" w14:textId="77777777" w:rsidR="00165ACB" w:rsidRPr="001D47C4" w:rsidRDefault="00165ACB" w:rsidP="00CB59AD">
            <w:pPr>
              <w:spacing w:after="0" w:line="240" w:lineRule="auto"/>
              <w:jc w:val="right"/>
              <w:rPr>
                <w:rFonts w:ascii="Arial" w:hAnsi="Arial" w:cs="Arial"/>
                <w:color w:val="000000"/>
                <w:sz w:val="16"/>
                <w:szCs w:val="16"/>
              </w:rPr>
            </w:pPr>
            <w:r w:rsidRPr="001D47C4">
              <w:rPr>
                <w:rFonts w:ascii="Arial" w:hAnsi="Arial" w:cs="Arial"/>
                <w:color w:val="000000"/>
                <w:sz w:val="16"/>
                <w:szCs w:val="16"/>
              </w:rPr>
              <w:t>Retained</w:t>
            </w:r>
            <w:r w:rsidRPr="001D47C4">
              <w:rPr>
                <w:rFonts w:ascii="Arial" w:hAnsi="Arial" w:cs="Arial"/>
                <w:color w:val="000000"/>
                <w:sz w:val="16"/>
                <w:szCs w:val="16"/>
              </w:rPr>
              <w:br/>
              <w:t>earnings</w:t>
            </w:r>
            <w:r w:rsidRPr="001D47C4">
              <w:rPr>
                <w:rFonts w:ascii="Arial" w:hAnsi="Arial" w:cs="Arial"/>
                <w:color w:val="000000"/>
                <w:sz w:val="16"/>
                <w:szCs w:val="16"/>
              </w:rPr>
              <w:br/>
            </w:r>
            <w:r w:rsidRPr="001D47C4">
              <w:rPr>
                <w:rFonts w:ascii="Arial" w:hAnsi="Arial" w:cs="Arial"/>
                <w:color w:val="000000"/>
                <w:sz w:val="16"/>
                <w:szCs w:val="16"/>
              </w:rPr>
              <w:br/>
              <w:t>$'000</w:t>
            </w:r>
          </w:p>
        </w:tc>
        <w:tc>
          <w:tcPr>
            <w:tcW w:w="1134" w:type="dxa"/>
            <w:tcBorders>
              <w:top w:val="single" w:sz="4" w:space="0" w:color="auto"/>
              <w:left w:val="nil"/>
              <w:bottom w:val="single" w:sz="4" w:space="0" w:color="000000"/>
              <w:right w:val="nil"/>
            </w:tcBorders>
            <w:shd w:val="clear" w:color="auto" w:fill="auto"/>
            <w:hideMark/>
          </w:tcPr>
          <w:p w14:paraId="49A60FFC" w14:textId="77777777" w:rsidR="00165ACB" w:rsidRPr="001D47C4" w:rsidRDefault="00165ACB" w:rsidP="00CB59AD">
            <w:pPr>
              <w:spacing w:after="0" w:line="240" w:lineRule="auto"/>
              <w:jc w:val="right"/>
              <w:rPr>
                <w:rFonts w:ascii="Arial" w:hAnsi="Arial" w:cs="Arial"/>
                <w:color w:val="000000"/>
                <w:sz w:val="16"/>
                <w:szCs w:val="16"/>
              </w:rPr>
            </w:pPr>
            <w:r w:rsidRPr="001D47C4">
              <w:rPr>
                <w:rFonts w:ascii="Arial" w:hAnsi="Arial" w:cs="Arial"/>
                <w:color w:val="000000"/>
                <w:sz w:val="16"/>
                <w:szCs w:val="16"/>
              </w:rPr>
              <w:t>Asset</w:t>
            </w:r>
            <w:r w:rsidRPr="001D47C4">
              <w:rPr>
                <w:rFonts w:ascii="Arial" w:hAnsi="Arial" w:cs="Arial"/>
                <w:color w:val="000000"/>
                <w:sz w:val="16"/>
                <w:szCs w:val="16"/>
              </w:rPr>
              <w:br/>
              <w:t>revaluation</w:t>
            </w:r>
            <w:r w:rsidRPr="001D47C4">
              <w:rPr>
                <w:rFonts w:ascii="Arial" w:hAnsi="Arial" w:cs="Arial"/>
                <w:color w:val="000000"/>
                <w:sz w:val="16"/>
                <w:szCs w:val="16"/>
              </w:rPr>
              <w:br/>
              <w:t>reserve</w:t>
            </w:r>
            <w:r w:rsidRPr="001D47C4">
              <w:rPr>
                <w:rFonts w:ascii="Arial" w:hAnsi="Arial" w:cs="Arial"/>
                <w:color w:val="000000"/>
                <w:sz w:val="16"/>
                <w:szCs w:val="16"/>
              </w:rPr>
              <w:br/>
              <w:t>$'000</w:t>
            </w:r>
          </w:p>
        </w:tc>
        <w:tc>
          <w:tcPr>
            <w:tcW w:w="1134" w:type="dxa"/>
            <w:tcBorders>
              <w:top w:val="single" w:sz="4" w:space="0" w:color="auto"/>
              <w:left w:val="nil"/>
              <w:bottom w:val="single" w:sz="4" w:space="0" w:color="000000"/>
              <w:right w:val="nil"/>
            </w:tcBorders>
            <w:shd w:val="clear" w:color="auto" w:fill="auto"/>
            <w:hideMark/>
          </w:tcPr>
          <w:p w14:paraId="1FAE5BB4" w14:textId="77777777" w:rsidR="00165ACB" w:rsidRPr="001D47C4" w:rsidRDefault="00165ACB" w:rsidP="00CB59AD">
            <w:pPr>
              <w:spacing w:after="0" w:line="240" w:lineRule="auto"/>
              <w:jc w:val="right"/>
              <w:rPr>
                <w:rFonts w:ascii="Arial" w:hAnsi="Arial" w:cs="Arial"/>
                <w:color w:val="000000"/>
                <w:sz w:val="16"/>
                <w:szCs w:val="16"/>
              </w:rPr>
            </w:pPr>
            <w:r w:rsidRPr="001D47C4">
              <w:rPr>
                <w:rFonts w:ascii="Arial" w:hAnsi="Arial" w:cs="Arial"/>
                <w:color w:val="000000"/>
                <w:sz w:val="16"/>
                <w:szCs w:val="16"/>
              </w:rPr>
              <w:t>Contributed</w:t>
            </w:r>
            <w:r w:rsidRPr="001D47C4">
              <w:rPr>
                <w:rFonts w:ascii="Arial" w:hAnsi="Arial" w:cs="Arial"/>
                <w:color w:val="000000"/>
                <w:sz w:val="16"/>
                <w:szCs w:val="16"/>
              </w:rPr>
              <w:br/>
              <w:t>equity/</w:t>
            </w:r>
            <w:r w:rsidRPr="001D47C4">
              <w:rPr>
                <w:rFonts w:ascii="Arial" w:hAnsi="Arial" w:cs="Arial"/>
                <w:color w:val="000000"/>
                <w:sz w:val="16"/>
                <w:szCs w:val="16"/>
              </w:rPr>
              <w:br/>
              <w:t>capital</w:t>
            </w:r>
            <w:r w:rsidRPr="001D47C4">
              <w:rPr>
                <w:rFonts w:ascii="Arial" w:hAnsi="Arial" w:cs="Arial"/>
                <w:color w:val="000000"/>
                <w:sz w:val="16"/>
                <w:szCs w:val="16"/>
              </w:rPr>
              <w:br/>
              <w:t>$'000</w:t>
            </w:r>
          </w:p>
        </w:tc>
        <w:tc>
          <w:tcPr>
            <w:tcW w:w="851" w:type="dxa"/>
            <w:tcBorders>
              <w:top w:val="single" w:sz="4" w:space="0" w:color="auto"/>
              <w:left w:val="nil"/>
              <w:bottom w:val="single" w:sz="4" w:space="0" w:color="000000"/>
              <w:right w:val="nil"/>
            </w:tcBorders>
            <w:shd w:val="clear" w:color="auto" w:fill="auto"/>
            <w:hideMark/>
          </w:tcPr>
          <w:p w14:paraId="7F00D9FD" w14:textId="77777777" w:rsidR="00165ACB" w:rsidRPr="001D47C4" w:rsidRDefault="00165ACB" w:rsidP="00CB59AD">
            <w:pPr>
              <w:spacing w:after="0" w:line="240" w:lineRule="auto"/>
              <w:jc w:val="right"/>
              <w:rPr>
                <w:rFonts w:ascii="Arial" w:hAnsi="Arial" w:cs="Arial"/>
                <w:color w:val="000000"/>
                <w:sz w:val="16"/>
                <w:szCs w:val="16"/>
              </w:rPr>
            </w:pPr>
            <w:r w:rsidRPr="001D47C4">
              <w:rPr>
                <w:rFonts w:ascii="Arial" w:hAnsi="Arial" w:cs="Arial"/>
                <w:color w:val="000000"/>
                <w:sz w:val="16"/>
                <w:szCs w:val="16"/>
              </w:rPr>
              <w:t>Total</w:t>
            </w:r>
            <w:r w:rsidRPr="001D47C4">
              <w:rPr>
                <w:rFonts w:ascii="Arial" w:hAnsi="Arial" w:cs="Arial"/>
                <w:color w:val="000000"/>
                <w:sz w:val="16"/>
                <w:szCs w:val="16"/>
              </w:rPr>
              <w:br/>
              <w:t xml:space="preserve">equity </w:t>
            </w:r>
            <w:r w:rsidRPr="001D47C4">
              <w:rPr>
                <w:rFonts w:ascii="Arial" w:hAnsi="Arial" w:cs="Arial"/>
                <w:color w:val="000000"/>
                <w:sz w:val="16"/>
                <w:szCs w:val="16"/>
              </w:rPr>
              <w:br/>
            </w:r>
            <w:r w:rsidRPr="001D47C4">
              <w:rPr>
                <w:rFonts w:ascii="Arial" w:hAnsi="Arial" w:cs="Arial"/>
                <w:color w:val="000000"/>
                <w:sz w:val="16"/>
                <w:szCs w:val="16"/>
              </w:rPr>
              <w:br/>
              <w:t>$'000</w:t>
            </w:r>
          </w:p>
        </w:tc>
      </w:tr>
      <w:tr w:rsidR="00165ACB" w:rsidRPr="001D47C4" w14:paraId="5EF43550" w14:textId="77777777" w:rsidTr="00165ACB">
        <w:trPr>
          <w:trHeight w:val="204"/>
        </w:trPr>
        <w:tc>
          <w:tcPr>
            <w:tcW w:w="3544" w:type="dxa"/>
            <w:tcBorders>
              <w:top w:val="nil"/>
              <w:left w:val="nil"/>
              <w:bottom w:val="nil"/>
              <w:right w:val="nil"/>
            </w:tcBorders>
            <w:shd w:val="clear" w:color="auto" w:fill="auto"/>
            <w:vAlign w:val="center"/>
            <w:hideMark/>
          </w:tcPr>
          <w:p w14:paraId="46C1B499" w14:textId="77777777" w:rsidR="00165ACB" w:rsidRPr="001D47C4" w:rsidRDefault="00165ACB" w:rsidP="00CB59AD">
            <w:pPr>
              <w:spacing w:after="0" w:line="240" w:lineRule="auto"/>
              <w:jc w:val="left"/>
              <w:rPr>
                <w:rFonts w:ascii="Arial" w:hAnsi="Arial" w:cs="Arial"/>
                <w:b/>
                <w:bCs/>
                <w:color w:val="000000"/>
                <w:sz w:val="16"/>
                <w:szCs w:val="16"/>
              </w:rPr>
            </w:pPr>
            <w:r w:rsidRPr="001D47C4">
              <w:rPr>
                <w:rFonts w:ascii="Arial" w:hAnsi="Arial" w:cs="Arial"/>
                <w:b/>
                <w:bCs/>
                <w:color w:val="000000"/>
                <w:sz w:val="16"/>
                <w:szCs w:val="16"/>
              </w:rPr>
              <w:t>Opening balance as at 1 July 2021</w:t>
            </w:r>
          </w:p>
        </w:tc>
        <w:tc>
          <w:tcPr>
            <w:tcW w:w="993" w:type="dxa"/>
            <w:tcBorders>
              <w:top w:val="nil"/>
              <w:left w:val="nil"/>
              <w:bottom w:val="nil"/>
              <w:right w:val="nil"/>
            </w:tcBorders>
            <w:shd w:val="clear" w:color="auto" w:fill="auto"/>
            <w:noWrap/>
            <w:vAlign w:val="bottom"/>
            <w:hideMark/>
          </w:tcPr>
          <w:p w14:paraId="103A24C1" w14:textId="77777777" w:rsidR="00165ACB" w:rsidRPr="001D47C4" w:rsidRDefault="00165ACB" w:rsidP="00FE19E5">
            <w:pPr>
              <w:spacing w:after="0" w:line="240" w:lineRule="auto"/>
              <w:jc w:val="right"/>
              <w:rPr>
                <w:rFonts w:ascii="Arial" w:hAnsi="Arial" w:cs="Arial"/>
                <w:b/>
                <w:bCs/>
                <w:color w:val="000000"/>
                <w:sz w:val="16"/>
                <w:szCs w:val="16"/>
              </w:rPr>
            </w:pPr>
          </w:p>
        </w:tc>
        <w:tc>
          <w:tcPr>
            <w:tcW w:w="1134" w:type="dxa"/>
            <w:tcBorders>
              <w:top w:val="nil"/>
              <w:left w:val="nil"/>
              <w:bottom w:val="nil"/>
              <w:right w:val="nil"/>
            </w:tcBorders>
            <w:shd w:val="clear" w:color="auto" w:fill="auto"/>
            <w:noWrap/>
            <w:vAlign w:val="bottom"/>
            <w:hideMark/>
          </w:tcPr>
          <w:p w14:paraId="21A0CB6B" w14:textId="77777777" w:rsidR="00165ACB" w:rsidRPr="001D47C4" w:rsidRDefault="00165ACB" w:rsidP="00FE19E5">
            <w:pPr>
              <w:spacing w:after="0" w:line="240" w:lineRule="auto"/>
              <w:jc w:val="right"/>
              <w:rPr>
                <w:rFonts w:ascii="Times New Roman" w:hAnsi="Times New Roman"/>
              </w:rPr>
            </w:pPr>
          </w:p>
        </w:tc>
        <w:tc>
          <w:tcPr>
            <w:tcW w:w="1134" w:type="dxa"/>
            <w:tcBorders>
              <w:top w:val="nil"/>
              <w:left w:val="nil"/>
              <w:bottom w:val="nil"/>
              <w:right w:val="nil"/>
            </w:tcBorders>
            <w:shd w:val="clear" w:color="auto" w:fill="auto"/>
            <w:noWrap/>
            <w:vAlign w:val="bottom"/>
            <w:hideMark/>
          </w:tcPr>
          <w:p w14:paraId="4DB892AA" w14:textId="77777777" w:rsidR="00165ACB" w:rsidRPr="001D47C4" w:rsidRDefault="00165ACB" w:rsidP="00FE19E5">
            <w:pPr>
              <w:spacing w:after="0" w:line="240" w:lineRule="auto"/>
              <w:jc w:val="right"/>
              <w:rPr>
                <w:rFonts w:ascii="Times New Roman" w:hAnsi="Times New Roman"/>
              </w:rPr>
            </w:pPr>
          </w:p>
        </w:tc>
        <w:tc>
          <w:tcPr>
            <w:tcW w:w="851" w:type="dxa"/>
            <w:tcBorders>
              <w:top w:val="nil"/>
              <w:left w:val="nil"/>
              <w:bottom w:val="nil"/>
              <w:right w:val="nil"/>
            </w:tcBorders>
            <w:shd w:val="clear" w:color="auto" w:fill="auto"/>
            <w:noWrap/>
            <w:vAlign w:val="bottom"/>
            <w:hideMark/>
          </w:tcPr>
          <w:p w14:paraId="3CDF5608" w14:textId="77777777" w:rsidR="00165ACB" w:rsidRPr="001D47C4" w:rsidRDefault="00165ACB" w:rsidP="00FE19E5">
            <w:pPr>
              <w:spacing w:after="0" w:line="240" w:lineRule="auto"/>
              <w:jc w:val="right"/>
              <w:rPr>
                <w:rFonts w:ascii="Times New Roman" w:hAnsi="Times New Roman"/>
              </w:rPr>
            </w:pPr>
          </w:p>
        </w:tc>
      </w:tr>
      <w:tr w:rsidR="00165ACB" w:rsidRPr="001D47C4" w14:paraId="104E79F6" w14:textId="77777777" w:rsidTr="00165ACB">
        <w:trPr>
          <w:trHeight w:val="204"/>
        </w:trPr>
        <w:tc>
          <w:tcPr>
            <w:tcW w:w="3544" w:type="dxa"/>
            <w:tcBorders>
              <w:top w:val="nil"/>
              <w:left w:val="nil"/>
              <w:bottom w:val="nil"/>
              <w:right w:val="nil"/>
            </w:tcBorders>
            <w:shd w:val="clear" w:color="auto" w:fill="auto"/>
            <w:vAlign w:val="center"/>
            <w:hideMark/>
          </w:tcPr>
          <w:p w14:paraId="59AE380B" w14:textId="307B43BB" w:rsidR="00165ACB" w:rsidRPr="001D47C4" w:rsidRDefault="00165ACB" w:rsidP="00C635F7">
            <w:pPr>
              <w:spacing w:after="0" w:line="240" w:lineRule="auto"/>
              <w:ind w:left="113"/>
              <w:jc w:val="left"/>
              <w:rPr>
                <w:rFonts w:ascii="Arial" w:hAnsi="Arial" w:cs="Arial"/>
                <w:color w:val="000000"/>
                <w:sz w:val="16"/>
                <w:szCs w:val="16"/>
              </w:rPr>
            </w:pPr>
            <w:r w:rsidRPr="001D47C4">
              <w:rPr>
                <w:rFonts w:ascii="Arial" w:hAnsi="Arial" w:cs="Arial"/>
                <w:color w:val="000000"/>
                <w:sz w:val="16"/>
                <w:szCs w:val="16"/>
              </w:rPr>
              <w:t>Balance carried forward from</w:t>
            </w:r>
            <w:r>
              <w:rPr>
                <w:rFonts w:ascii="Arial" w:hAnsi="Arial" w:cs="Arial"/>
                <w:color w:val="000000"/>
                <w:sz w:val="16"/>
                <w:szCs w:val="16"/>
              </w:rPr>
              <w:t xml:space="preserve"> </w:t>
            </w:r>
            <w:r w:rsidRPr="001D47C4">
              <w:rPr>
                <w:rFonts w:ascii="Arial" w:hAnsi="Arial" w:cs="Arial"/>
                <w:color w:val="000000"/>
                <w:sz w:val="16"/>
                <w:szCs w:val="16"/>
              </w:rPr>
              <w:t>previous period</w:t>
            </w:r>
          </w:p>
        </w:tc>
        <w:tc>
          <w:tcPr>
            <w:tcW w:w="993" w:type="dxa"/>
            <w:tcBorders>
              <w:top w:val="nil"/>
              <w:left w:val="nil"/>
              <w:bottom w:val="nil"/>
              <w:right w:val="nil"/>
            </w:tcBorders>
            <w:shd w:val="clear" w:color="auto" w:fill="auto"/>
            <w:noWrap/>
            <w:vAlign w:val="bottom"/>
            <w:hideMark/>
          </w:tcPr>
          <w:p w14:paraId="0BA8F31D" w14:textId="6F967D74" w:rsidR="00165ACB" w:rsidRPr="00294FA6" w:rsidRDefault="00165ACB" w:rsidP="00FE19E5">
            <w:pPr>
              <w:spacing w:after="0" w:line="240" w:lineRule="auto"/>
              <w:jc w:val="right"/>
              <w:rPr>
                <w:rFonts w:ascii="Arial" w:hAnsi="Arial" w:cs="Arial"/>
                <w:color w:val="000000"/>
                <w:sz w:val="16"/>
                <w:szCs w:val="16"/>
              </w:rPr>
            </w:pPr>
            <w:r w:rsidRPr="00294FA6">
              <w:rPr>
                <w:rFonts w:ascii="Arial" w:hAnsi="Arial" w:cs="Arial"/>
                <w:color w:val="000000"/>
                <w:sz w:val="16"/>
                <w:szCs w:val="16"/>
              </w:rPr>
              <w:t>4,762</w:t>
            </w:r>
          </w:p>
        </w:tc>
        <w:tc>
          <w:tcPr>
            <w:tcW w:w="1134" w:type="dxa"/>
            <w:tcBorders>
              <w:top w:val="nil"/>
              <w:left w:val="nil"/>
              <w:bottom w:val="nil"/>
              <w:right w:val="nil"/>
            </w:tcBorders>
            <w:shd w:val="clear" w:color="auto" w:fill="auto"/>
            <w:noWrap/>
            <w:vAlign w:val="bottom"/>
            <w:hideMark/>
          </w:tcPr>
          <w:p w14:paraId="6B834F56" w14:textId="7B57CFFC" w:rsidR="00165ACB" w:rsidRPr="00294FA6" w:rsidRDefault="00165ACB" w:rsidP="00FE19E5">
            <w:pPr>
              <w:spacing w:after="0" w:line="240" w:lineRule="auto"/>
              <w:jc w:val="right"/>
              <w:rPr>
                <w:rFonts w:ascii="Arial" w:hAnsi="Arial" w:cs="Arial"/>
                <w:color w:val="000000"/>
                <w:sz w:val="16"/>
                <w:szCs w:val="16"/>
              </w:rPr>
            </w:pPr>
            <w:r w:rsidRPr="00294FA6">
              <w:rPr>
                <w:rFonts w:ascii="Arial" w:hAnsi="Arial" w:cs="Arial"/>
                <w:color w:val="000000"/>
                <w:sz w:val="16"/>
                <w:szCs w:val="16"/>
              </w:rPr>
              <w:t>143,042</w:t>
            </w:r>
          </w:p>
        </w:tc>
        <w:tc>
          <w:tcPr>
            <w:tcW w:w="1134" w:type="dxa"/>
            <w:tcBorders>
              <w:top w:val="nil"/>
              <w:left w:val="nil"/>
              <w:bottom w:val="nil"/>
              <w:right w:val="nil"/>
            </w:tcBorders>
            <w:shd w:val="clear" w:color="auto" w:fill="auto"/>
            <w:noWrap/>
            <w:vAlign w:val="bottom"/>
            <w:hideMark/>
          </w:tcPr>
          <w:p w14:paraId="16FCACAA" w14:textId="72D2F8B2" w:rsidR="00165ACB" w:rsidRPr="00294FA6" w:rsidRDefault="00165ACB" w:rsidP="00FE19E5">
            <w:pPr>
              <w:spacing w:after="0" w:line="240" w:lineRule="auto"/>
              <w:jc w:val="right"/>
              <w:rPr>
                <w:rFonts w:ascii="Arial" w:hAnsi="Arial" w:cs="Arial"/>
                <w:color w:val="000000"/>
                <w:sz w:val="16"/>
                <w:szCs w:val="16"/>
              </w:rPr>
            </w:pPr>
            <w:r w:rsidRPr="00294FA6">
              <w:rPr>
                <w:rFonts w:ascii="Arial" w:hAnsi="Arial" w:cs="Arial"/>
                <w:color w:val="000000"/>
                <w:sz w:val="16"/>
                <w:szCs w:val="16"/>
              </w:rPr>
              <w:t>224,966</w:t>
            </w:r>
          </w:p>
        </w:tc>
        <w:tc>
          <w:tcPr>
            <w:tcW w:w="851" w:type="dxa"/>
            <w:tcBorders>
              <w:top w:val="nil"/>
              <w:left w:val="nil"/>
              <w:bottom w:val="nil"/>
              <w:right w:val="nil"/>
            </w:tcBorders>
            <w:shd w:val="clear" w:color="auto" w:fill="auto"/>
            <w:noWrap/>
            <w:vAlign w:val="bottom"/>
            <w:hideMark/>
          </w:tcPr>
          <w:p w14:paraId="7678B897" w14:textId="229BB223" w:rsidR="00165ACB" w:rsidRPr="00294FA6" w:rsidRDefault="00165ACB" w:rsidP="00FE19E5">
            <w:pPr>
              <w:spacing w:after="0" w:line="240" w:lineRule="auto"/>
              <w:jc w:val="right"/>
              <w:rPr>
                <w:rFonts w:ascii="Arial" w:hAnsi="Arial" w:cs="Arial"/>
                <w:color w:val="000000"/>
                <w:sz w:val="16"/>
                <w:szCs w:val="16"/>
              </w:rPr>
            </w:pPr>
            <w:r w:rsidRPr="00294FA6">
              <w:rPr>
                <w:rFonts w:ascii="Arial" w:hAnsi="Arial" w:cs="Arial"/>
                <w:color w:val="000000"/>
                <w:sz w:val="16"/>
                <w:szCs w:val="16"/>
              </w:rPr>
              <w:t>372,770</w:t>
            </w:r>
          </w:p>
        </w:tc>
      </w:tr>
      <w:tr w:rsidR="00165ACB" w:rsidRPr="001D47C4" w14:paraId="560C97DE" w14:textId="77777777" w:rsidTr="00165ACB">
        <w:trPr>
          <w:trHeight w:val="204"/>
        </w:trPr>
        <w:tc>
          <w:tcPr>
            <w:tcW w:w="3544" w:type="dxa"/>
            <w:tcBorders>
              <w:top w:val="nil"/>
              <w:left w:val="nil"/>
              <w:bottom w:val="nil"/>
              <w:right w:val="nil"/>
            </w:tcBorders>
            <w:shd w:val="clear" w:color="auto" w:fill="auto"/>
            <w:vAlign w:val="center"/>
            <w:hideMark/>
          </w:tcPr>
          <w:p w14:paraId="2DA984A5" w14:textId="77777777" w:rsidR="00165ACB" w:rsidRPr="001D47C4" w:rsidRDefault="00165ACB" w:rsidP="00CB59AD">
            <w:pPr>
              <w:spacing w:after="0" w:line="240" w:lineRule="auto"/>
              <w:jc w:val="left"/>
              <w:rPr>
                <w:rFonts w:ascii="Arial" w:hAnsi="Arial" w:cs="Arial"/>
                <w:b/>
                <w:bCs/>
                <w:i/>
                <w:iCs/>
                <w:color w:val="000000"/>
                <w:sz w:val="16"/>
                <w:szCs w:val="16"/>
              </w:rPr>
            </w:pPr>
            <w:r w:rsidRPr="001D47C4">
              <w:rPr>
                <w:rFonts w:ascii="Arial" w:hAnsi="Arial" w:cs="Arial"/>
                <w:b/>
                <w:bCs/>
                <w:i/>
                <w:iCs/>
                <w:color w:val="000000"/>
                <w:sz w:val="16"/>
                <w:szCs w:val="16"/>
              </w:rPr>
              <w:t>Adjusted opening balance</w:t>
            </w:r>
          </w:p>
        </w:tc>
        <w:tc>
          <w:tcPr>
            <w:tcW w:w="993" w:type="dxa"/>
            <w:tcBorders>
              <w:top w:val="single" w:sz="4" w:space="0" w:color="000000"/>
              <w:left w:val="nil"/>
              <w:bottom w:val="single" w:sz="4" w:space="0" w:color="000000"/>
              <w:right w:val="nil"/>
            </w:tcBorders>
            <w:shd w:val="clear" w:color="auto" w:fill="auto"/>
            <w:noWrap/>
            <w:vAlign w:val="bottom"/>
            <w:hideMark/>
          </w:tcPr>
          <w:p w14:paraId="5B528335" w14:textId="4A0DAABA" w:rsidR="00165ACB" w:rsidRPr="00294FA6" w:rsidRDefault="00165ACB" w:rsidP="00FE19E5">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4,762</w:t>
            </w:r>
          </w:p>
        </w:tc>
        <w:tc>
          <w:tcPr>
            <w:tcW w:w="1134" w:type="dxa"/>
            <w:tcBorders>
              <w:top w:val="single" w:sz="4" w:space="0" w:color="000000"/>
              <w:left w:val="nil"/>
              <w:bottom w:val="single" w:sz="4" w:space="0" w:color="000000"/>
              <w:right w:val="nil"/>
            </w:tcBorders>
            <w:shd w:val="clear" w:color="auto" w:fill="auto"/>
            <w:noWrap/>
            <w:vAlign w:val="bottom"/>
            <w:hideMark/>
          </w:tcPr>
          <w:p w14:paraId="07807D39" w14:textId="095B7C63" w:rsidR="00165ACB" w:rsidRPr="00294FA6" w:rsidRDefault="00165ACB" w:rsidP="00FE19E5">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143,042</w:t>
            </w:r>
          </w:p>
        </w:tc>
        <w:tc>
          <w:tcPr>
            <w:tcW w:w="1134" w:type="dxa"/>
            <w:tcBorders>
              <w:top w:val="single" w:sz="4" w:space="0" w:color="000000"/>
              <w:left w:val="nil"/>
              <w:bottom w:val="single" w:sz="4" w:space="0" w:color="000000"/>
              <w:right w:val="nil"/>
            </w:tcBorders>
            <w:shd w:val="clear" w:color="auto" w:fill="auto"/>
            <w:noWrap/>
            <w:vAlign w:val="bottom"/>
            <w:hideMark/>
          </w:tcPr>
          <w:p w14:paraId="19870624" w14:textId="72AF57E4" w:rsidR="00165ACB" w:rsidRPr="00294FA6" w:rsidRDefault="00165ACB" w:rsidP="00FE19E5">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224,966</w:t>
            </w:r>
          </w:p>
        </w:tc>
        <w:tc>
          <w:tcPr>
            <w:tcW w:w="851" w:type="dxa"/>
            <w:tcBorders>
              <w:top w:val="single" w:sz="4" w:space="0" w:color="000000"/>
              <w:left w:val="nil"/>
              <w:bottom w:val="single" w:sz="4" w:space="0" w:color="000000"/>
              <w:right w:val="nil"/>
            </w:tcBorders>
            <w:shd w:val="clear" w:color="auto" w:fill="auto"/>
            <w:noWrap/>
            <w:vAlign w:val="bottom"/>
            <w:hideMark/>
          </w:tcPr>
          <w:p w14:paraId="6C034F78" w14:textId="4BCBBF49" w:rsidR="00165ACB" w:rsidRPr="00294FA6" w:rsidRDefault="00165ACB" w:rsidP="00FE19E5">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372,770</w:t>
            </w:r>
          </w:p>
        </w:tc>
      </w:tr>
      <w:tr w:rsidR="00165ACB" w:rsidRPr="001D47C4" w14:paraId="274665C6" w14:textId="77777777" w:rsidTr="00165ACB">
        <w:trPr>
          <w:trHeight w:val="204"/>
        </w:trPr>
        <w:tc>
          <w:tcPr>
            <w:tcW w:w="3544" w:type="dxa"/>
            <w:tcBorders>
              <w:top w:val="nil"/>
              <w:left w:val="nil"/>
              <w:bottom w:val="nil"/>
              <w:right w:val="nil"/>
            </w:tcBorders>
            <w:shd w:val="clear" w:color="auto" w:fill="auto"/>
            <w:noWrap/>
            <w:vAlign w:val="center"/>
            <w:hideMark/>
          </w:tcPr>
          <w:p w14:paraId="3C2B016E" w14:textId="77777777" w:rsidR="00165ACB" w:rsidRPr="001D47C4" w:rsidRDefault="00165ACB" w:rsidP="00CB59AD">
            <w:pPr>
              <w:spacing w:after="0" w:line="240" w:lineRule="auto"/>
              <w:jc w:val="left"/>
              <w:rPr>
                <w:rFonts w:ascii="Arial" w:hAnsi="Arial" w:cs="Arial"/>
                <w:b/>
                <w:bCs/>
                <w:color w:val="000000"/>
                <w:sz w:val="16"/>
                <w:szCs w:val="16"/>
              </w:rPr>
            </w:pPr>
            <w:r w:rsidRPr="001D47C4">
              <w:rPr>
                <w:rFonts w:ascii="Arial" w:hAnsi="Arial" w:cs="Arial"/>
                <w:b/>
                <w:bCs/>
                <w:color w:val="000000"/>
                <w:sz w:val="16"/>
                <w:szCs w:val="16"/>
              </w:rPr>
              <w:t>Comprehensive income</w:t>
            </w:r>
          </w:p>
        </w:tc>
        <w:tc>
          <w:tcPr>
            <w:tcW w:w="993" w:type="dxa"/>
            <w:tcBorders>
              <w:top w:val="nil"/>
              <w:left w:val="nil"/>
              <w:bottom w:val="nil"/>
              <w:right w:val="nil"/>
            </w:tcBorders>
            <w:shd w:val="clear" w:color="auto" w:fill="auto"/>
            <w:noWrap/>
            <w:vAlign w:val="bottom"/>
            <w:hideMark/>
          </w:tcPr>
          <w:p w14:paraId="58E2B45F" w14:textId="77777777" w:rsidR="00165ACB" w:rsidRPr="00294FA6" w:rsidRDefault="00165ACB" w:rsidP="00FE19E5">
            <w:pPr>
              <w:spacing w:after="0" w:line="240" w:lineRule="auto"/>
              <w:jc w:val="right"/>
              <w:rPr>
                <w:rFonts w:ascii="Arial" w:hAnsi="Arial" w:cs="Arial"/>
                <w:b/>
                <w:bCs/>
                <w:color w:val="000000"/>
                <w:sz w:val="16"/>
                <w:szCs w:val="16"/>
              </w:rPr>
            </w:pPr>
          </w:p>
        </w:tc>
        <w:tc>
          <w:tcPr>
            <w:tcW w:w="1134" w:type="dxa"/>
            <w:tcBorders>
              <w:top w:val="nil"/>
              <w:left w:val="nil"/>
              <w:bottom w:val="nil"/>
              <w:right w:val="nil"/>
            </w:tcBorders>
            <w:shd w:val="clear" w:color="auto" w:fill="auto"/>
            <w:noWrap/>
            <w:vAlign w:val="bottom"/>
            <w:hideMark/>
          </w:tcPr>
          <w:p w14:paraId="0C2E916F" w14:textId="77777777" w:rsidR="00165ACB" w:rsidRPr="00294FA6" w:rsidRDefault="00165ACB" w:rsidP="00FE19E5">
            <w:pPr>
              <w:spacing w:after="0" w:line="240" w:lineRule="auto"/>
              <w:jc w:val="right"/>
              <w:rPr>
                <w:rFonts w:ascii="Times New Roman" w:hAnsi="Times New Roman"/>
                <w:sz w:val="16"/>
                <w:szCs w:val="16"/>
              </w:rPr>
            </w:pPr>
          </w:p>
        </w:tc>
        <w:tc>
          <w:tcPr>
            <w:tcW w:w="1134" w:type="dxa"/>
            <w:tcBorders>
              <w:top w:val="nil"/>
              <w:left w:val="nil"/>
              <w:bottom w:val="nil"/>
              <w:right w:val="nil"/>
            </w:tcBorders>
            <w:shd w:val="clear" w:color="auto" w:fill="auto"/>
            <w:noWrap/>
            <w:vAlign w:val="bottom"/>
            <w:hideMark/>
          </w:tcPr>
          <w:p w14:paraId="6E8475DC" w14:textId="77777777" w:rsidR="00165ACB" w:rsidRPr="00294FA6" w:rsidRDefault="00165ACB" w:rsidP="00FE19E5">
            <w:pPr>
              <w:spacing w:after="0" w:line="240" w:lineRule="auto"/>
              <w:jc w:val="right"/>
              <w:rPr>
                <w:rFonts w:ascii="Times New Roman" w:hAnsi="Times New Roman"/>
                <w:sz w:val="16"/>
                <w:szCs w:val="16"/>
              </w:rPr>
            </w:pPr>
          </w:p>
        </w:tc>
        <w:tc>
          <w:tcPr>
            <w:tcW w:w="851" w:type="dxa"/>
            <w:tcBorders>
              <w:top w:val="nil"/>
              <w:left w:val="nil"/>
              <w:bottom w:val="nil"/>
              <w:right w:val="nil"/>
            </w:tcBorders>
            <w:shd w:val="clear" w:color="auto" w:fill="auto"/>
            <w:noWrap/>
            <w:vAlign w:val="bottom"/>
            <w:hideMark/>
          </w:tcPr>
          <w:p w14:paraId="6AAA6DE2" w14:textId="77777777" w:rsidR="00165ACB" w:rsidRPr="00294FA6" w:rsidRDefault="00165ACB" w:rsidP="00FE19E5">
            <w:pPr>
              <w:spacing w:after="0" w:line="240" w:lineRule="auto"/>
              <w:jc w:val="right"/>
              <w:rPr>
                <w:rFonts w:ascii="Times New Roman" w:hAnsi="Times New Roman"/>
                <w:sz w:val="16"/>
                <w:szCs w:val="16"/>
              </w:rPr>
            </w:pPr>
          </w:p>
        </w:tc>
      </w:tr>
      <w:tr w:rsidR="00165ACB" w:rsidRPr="001D47C4" w14:paraId="60CD9934" w14:textId="77777777" w:rsidTr="00165ACB">
        <w:trPr>
          <w:trHeight w:val="204"/>
        </w:trPr>
        <w:tc>
          <w:tcPr>
            <w:tcW w:w="3544" w:type="dxa"/>
            <w:tcBorders>
              <w:top w:val="nil"/>
              <w:left w:val="nil"/>
              <w:bottom w:val="nil"/>
              <w:right w:val="nil"/>
            </w:tcBorders>
            <w:shd w:val="clear" w:color="auto" w:fill="auto"/>
            <w:noWrap/>
            <w:vAlign w:val="center"/>
            <w:hideMark/>
          </w:tcPr>
          <w:p w14:paraId="52BB1B45" w14:textId="77777777" w:rsidR="00165ACB" w:rsidRPr="001D47C4" w:rsidRDefault="00165ACB" w:rsidP="00C635F7">
            <w:pPr>
              <w:spacing w:after="0" w:line="240" w:lineRule="auto"/>
              <w:ind w:left="113"/>
              <w:jc w:val="left"/>
              <w:rPr>
                <w:rFonts w:ascii="Arial" w:hAnsi="Arial" w:cs="Arial"/>
                <w:sz w:val="16"/>
                <w:szCs w:val="16"/>
              </w:rPr>
            </w:pPr>
            <w:r w:rsidRPr="00C635F7">
              <w:rPr>
                <w:rFonts w:ascii="Arial" w:hAnsi="Arial" w:cs="Arial"/>
                <w:color w:val="000000"/>
                <w:sz w:val="16"/>
                <w:szCs w:val="16"/>
              </w:rPr>
              <w:t>Surplus/(deficit) for the period</w:t>
            </w:r>
          </w:p>
        </w:tc>
        <w:tc>
          <w:tcPr>
            <w:tcW w:w="993" w:type="dxa"/>
            <w:tcBorders>
              <w:top w:val="nil"/>
              <w:left w:val="nil"/>
              <w:bottom w:val="single" w:sz="4" w:space="0" w:color="000000"/>
              <w:right w:val="nil"/>
            </w:tcBorders>
            <w:shd w:val="clear" w:color="auto" w:fill="auto"/>
            <w:noWrap/>
            <w:vAlign w:val="bottom"/>
            <w:hideMark/>
          </w:tcPr>
          <w:p w14:paraId="6F1204B3" w14:textId="77777777" w:rsidR="00165ACB" w:rsidRPr="00294FA6" w:rsidRDefault="00165ACB" w:rsidP="00FE19E5">
            <w:pPr>
              <w:spacing w:after="0" w:line="240" w:lineRule="auto"/>
              <w:jc w:val="right"/>
              <w:rPr>
                <w:rFonts w:ascii="Arial" w:hAnsi="Arial" w:cs="Arial"/>
                <w:color w:val="000000"/>
                <w:sz w:val="16"/>
                <w:szCs w:val="16"/>
              </w:rPr>
            </w:pPr>
            <w:r w:rsidRPr="00294FA6">
              <w:rPr>
                <w:rFonts w:ascii="Arial" w:hAnsi="Arial" w:cs="Arial"/>
                <w:color w:val="000000"/>
                <w:sz w:val="16"/>
                <w:szCs w:val="16"/>
              </w:rPr>
              <w:t>(1,182)</w:t>
            </w:r>
          </w:p>
        </w:tc>
        <w:tc>
          <w:tcPr>
            <w:tcW w:w="1134" w:type="dxa"/>
            <w:tcBorders>
              <w:top w:val="nil"/>
              <w:left w:val="nil"/>
              <w:bottom w:val="single" w:sz="4" w:space="0" w:color="000000"/>
              <w:right w:val="nil"/>
            </w:tcBorders>
            <w:shd w:val="clear" w:color="auto" w:fill="auto"/>
            <w:noWrap/>
            <w:vAlign w:val="bottom"/>
            <w:hideMark/>
          </w:tcPr>
          <w:p w14:paraId="214B30AE" w14:textId="77777777" w:rsidR="00165ACB" w:rsidRPr="00294FA6" w:rsidRDefault="00165ACB" w:rsidP="00FE19E5">
            <w:pPr>
              <w:spacing w:after="0" w:line="240" w:lineRule="auto"/>
              <w:jc w:val="right"/>
              <w:rPr>
                <w:rFonts w:ascii="Arial" w:hAnsi="Arial" w:cs="Arial"/>
                <w:color w:val="000000"/>
                <w:sz w:val="16"/>
                <w:szCs w:val="16"/>
              </w:rPr>
            </w:pPr>
          </w:p>
        </w:tc>
        <w:tc>
          <w:tcPr>
            <w:tcW w:w="1134" w:type="dxa"/>
            <w:tcBorders>
              <w:top w:val="nil"/>
              <w:left w:val="nil"/>
              <w:bottom w:val="single" w:sz="4" w:space="0" w:color="000000"/>
              <w:right w:val="nil"/>
            </w:tcBorders>
            <w:shd w:val="clear" w:color="auto" w:fill="auto"/>
            <w:noWrap/>
            <w:vAlign w:val="bottom"/>
            <w:hideMark/>
          </w:tcPr>
          <w:p w14:paraId="30C647DA" w14:textId="77777777" w:rsidR="00165ACB" w:rsidRPr="00294FA6" w:rsidRDefault="00165ACB" w:rsidP="00FE19E5">
            <w:pPr>
              <w:spacing w:after="0" w:line="240" w:lineRule="auto"/>
              <w:jc w:val="right"/>
              <w:rPr>
                <w:rFonts w:ascii="Times New Roman" w:hAnsi="Times New Roman"/>
                <w:sz w:val="16"/>
                <w:szCs w:val="16"/>
              </w:rPr>
            </w:pPr>
          </w:p>
        </w:tc>
        <w:tc>
          <w:tcPr>
            <w:tcW w:w="851" w:type="dxa"/>
            <w:tcBorders>
              <w:top w:val="nil"/>
              <w:left w:val="nil"/>
              <w:bottom w:val="single" w:sz="4" w:space="0" w:color="000000"/>
              <w:right w:val="nil"/>
            </w:tcBorders>
            <w:shd w:val="clear" w:color="auto" w:fill="auto"/>
            <w:noWrap/>
            <w:vAlign w:val="bottom"/>
            <w:hideMark/>
          </w:tcPr>
          <w:p w14:paraId="41BF3E80" w14:textId="77777777" w:rsidR="00165ACB" w:rsidRPr="00294FA6" w:rsidRDefault="00165ACB" w:rsidP="00FE19E5">
            <w:pPr>
              <w:spacing w:after="0" w:line="240" w:lineRule="auto"/>
              <w:jc w:val="right"/>
              <w:rPr>
                <w:rFonts w:ascii="Arial" w:hAnsi="Arial" w:cs="Arial"/>
                <w:color w:val="000000"/>
                <w:sz w:val="16"/>
                <w:szCs w:val="16"/>
              </w:rPr>
            </w:pPr>
            <w:r w:rsidRPr="00294FA6">
              <w:rPr>
                <w:rFonts w:ascii="Arial" w:hAnsi="Arial" w:cs="Arial"/>
                <w:color w:val="000000"/>
                <w:sz w:val="16"/>
                <w:szCs w:val="16"/>
              </w:rPr>
              <w:t>(1,182)</w:t>
            </w:r>
          </w:p>
        </w:tc>
      </w:tr>
      <w:tr w:rsidR="00165ACB" w:rsidRPr="001D47C4" w14:paraId="5B66F598" w14:textId="77777777" w:rsidTr="00165ACB">
        <w:trPr>
          <w:trHeight w:val="204"/>
        </w:trPr>
        <w:tc>
          <w:tcPr>
            <w:tcW w:w="3544" w:type="dxa"/>
            <w:tcBorders>
              <w:top w:val="nil"/>
              <w:left w:val="nil"/>
              <w:bottom w:val="nil"/>
              <w:right w:val="nil"/>
            </w:tcBorders>
            <w:shd w:val="clear" w:color="auto" w:fill="auto"/>
            <w:vAlign w:val="center"/>
            <w:hideMark/>
          </w:tcPr>
          <w:p w14:paraId="4A7B3E86" w14:textId="77777777" w:rsidR="00165ACB" w:rsidRPr="001D47C4" w:rsidRDefault="00165ACB" w:rsidP="00CB59AD">
            <w:pPr>
              <w:spacing w:after="0" w:line="240" w:lineRule="auto"/>
              <w:jc w:val="left"/>
              <w:rPr>
                <w:rFonts w:ascii="Arial" w:hAnsi="Arial" w:cs="Arial"/>
                <w:b/>
                <w:bCs/>
                <w:i/>
                <w:iCs/>
                <w:color w:val="000000"/>
                <w:sz w:val="16"/>
                <w:szCs w:val="16"/>
              </w:rPr>
            </w:pPr>
            <w:r w:rsidRPr="001D47C4">
              <w:rPr>
                <w:rFonts w:ascii="Arial" w:hAnsi="Arial" w:cs="Arial"/>
                <w:b/>
                <w:bCs/>
                <w:i/>
                <w:iCs/>
                <w:color w:val="000000"/>
                <w:sz w:val="16"/>
                <w:szCs w:val="16"/>
              </w:rPr>
              <w:t>Total comprehensive income</w:t>
            </w:r>
          </w:p>
        </w:tc>
        <w:tc>
          <w:tcPr>
            <w:tcW w:w="993" w:type="dxa"/>
            <w:tcBorders>
              <w:top w:val="single" w:sz="4" w:space="0" w:color="000000"/>
              <w:left w:val="nil"/>
              <w:bottom w:val="single" w:sz="4" w:space="0" w:color="auto"/>
              <w:right w:val="nil"/>
            </w:tcBorders>
            <w:shd w:val="clear" w:color="auto" w:fill="auto"/>
            <w:noWrap/>
            <w:vAlign w:val="bottom"/>
            <w:hideMark/>
          </w:tcPr>
          <w:p w14:paraId="751A8453" w14:textId="77777777" w:rsidR="00165ACB" w:rsidRPr="00294FA6" w:rsidRDefault="00165ACB" w:rsidP="00FE19E5">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(1,182)</w:t>
            </w:r>
          </w:p>
        </w:tc>
        <w:tc>
          <w:tcPr>
            <w:tcW w:w="1134" w:type="dxa"/>
            <w:tcBorders>
              <w:top w:val="single" w:sz="4" w:space="0" w:color="000000"/>
              <w:left w:val="nil"/>
              <w:bottom w:val="single" w:sz="4" w:space="0" w:color="auto"/>
              <w:right w:val="nil"/>
            </w:tcBorders>
            <w:shd w:val="clear" w:color="auto" w:fill="auto"/>
            <w:noWrap/>
            <w:vAlign w:val="bottom"/>
            <w:hideMark/>
          </w:tcPr>
          <w:p w14:paraId="155368B4" w14:textId="62763E4A" w:rsidR="00165ACB" w:rsidRPr="00294FA6" w:rsidRDefault="00165ACB" w:rsidP="00FE19E5">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w:t>
            </w:r>
          </w:p>
        </w:tc>
        <w:tc>
          <w:tcPr>
            <w:tcW w:w="1134" w:type="dxa"/>
            <w:tcBorders>
              <w:top w:val="single" w:sz="4" w:space="0" w:color="000000"/>
              <w:left w:val="nil"/>
              <w:bottom w:val="single" w:sz="4" w:space="0" w:color="auto"/>
              <w:right w:val="nil"/>
            </w:tcBorders>
            <w:shd w:val="clear" w:color="auto" w:fill="auto"/>
            <w:noWrap/>
            <w:vAlign w:val="bottom"/>
            <w:hideMark/>
          </w:tcPr>
          <w:p w14:paraId="484164DA" w14:textId="61E89165" w:rsidR="00165ACB" w:rsidRPr="00294FA6" w:rsidRDefault="00165ACB" w:rsidP="00FE19E5">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w:t>
            </w:r>
          </w:p>
        </w:tc>
        <w:tc>
          <w:tcPr>
            <w:tcW w:w="851" w:type="dxa"/>
            <w:tcBorders>
              <w:top w:val="single" w:sz="4" w:space="0" w:color="000000"/>
              <w:left w:val="nil"/>
              <w:bottom w:val="single" w:sz="4" w:space="0" w:color="auto"/>
              <w:right w:val="nil"/>
            </w:tcBorders>
            <w:shd w:val="clear" w:color="auto" w:fill="auto"/>
            <w:noWrap/>
            <w:vAlign w:val="bottom"/>
            <w:hideMark/>
          </w:tcPr>
          <w:p w14:paraId="0FC6DF08" w14:textId="77777777" w:rsidR="00165ACB" w:rsidRPr="00294FA6" w:rsidRDefault="00165ACB" w:rsidP="00FE19E5">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(1,182)</w:t>
            </w:r>
          </w:p>
        </w:tc>
      </w:tr>
      <w:tr w:rsidR="00165ACB" w:rsidRPr="001D47C4" w14:paraId="49648AC8" w14:textId="77777777" w:rsidTr="00165ACB">
        <w:trPr>
          <w:trHeight w:val="204"/>
        </w:trPr>
        <w:tc>
          <w:tcPr>
            <w:tcW w:w="3544" w:type="dxa"/>
            <w:tcBorders>
              <w:top w:val="nil"/>
              <w:left w:val="nil"/>
              <w:bottom w:val="nil"/>
              <w:right w:val="nil"/>
            </w:tcBorders>
            <w:shd w:val="clear" w:color="auto" w:fill="auto"/>
            <w:noWrap/>
            <w:vAlign w:val="center"/>
            <w:hideMark/>
          </w:tcPr>
          <w:p w14:paraId="17E8B132" w14:textId="77777777" w:rsidR="00165ACB" w:rsidRPr="001D47C4" w:rsidRDefault="00165ACB" w:rsidP="00CB59AD">
            <w:pPr>
              <w:spacing w:after="0" w:line="240" w:lineRule="auto"/>
              <w:jc w:val="left"/>
              <w:rPr>
                <w:rFonts w:ascii="Arial" w:hAnsi="Arial" w:cs="Arial"/>
                <w:b/>
                <w:bCs/>
                <w:color w:val="000000"/>
                <w:sz w:val="16"/>
                <w:szCs w:val="16"/>
              </w:rPr>
            </w:pPr>
            <w:r w:rsidRPr="001D47C4">
              <w:rPr>
                <w:rFonts w:ascii="Arial" w:hAnsi="Arial" w:cs="Arial"/>
                <w:b/>
                <w:bCs/>
                <w:color w:val="000000"/>
                <w:sz w:val="16"/>
                <w:szCs w:val="16"/>
              </w:rPr>
              <w:t>Transactions with owners</w:t>
            </w:r>
          </w:p>
        </w:tc>
        <w:tc>
          <w:tcPr>
            <w:tcW w:w="993" w:type="dxa"/>
            <w:tcBorders>
              <w:top w:val="single" w:sz="4" w:space="0" w:color="auto"/>
              <w:left w:val="nil"/>
              <w:bottom w:val="nil"/>
              <w:right w:val="nil"/>
            </w:tcBorders>
            <w:shd w:val="clear" w:color="auto" w:fill="auto"/>
            <w:noWrap/>
            <w:vAlign w:val="bottom"/>
            <w:hideMark/>
          </w:tcPr>
          <w:p w14:paraId="54E290FF" w14:textId="77777777" w:rsidR="00165ACB" w:rsidRPr="00294FA6" w:rsidRDefault="00165ACB" w:rsidP="00FE19E5">
            <w:pPr>
              <w:spacing w:after="0" w:line="240" w:lineRule="auto"/>
              <w:jc w:val="right"/>
              <w:rPr>
                <w:rFonts w:ascii="Arial" w:hAnsi="Arial" w:cs="Arial"/>
                <w:b/>
                <w:bCs/>
                <w:color w:val="000000"/>
                <w:sz w:val="16"/>
                <w:szCs w:val="16"/>
              </w:rPr>
            </w:pPr>
          </w:p>
        </w:tc>
        <w:tc>
          <w:tcPr>
            <w:tcW w:w="1134" w:type="dxa"/>
            <w:tcBorders>
              <w:top w:val="single" w:sz="4" w:space="0" w:color="auto"/>
              <w:left w:val="nil"/>
              <w:bottom w:val="nil"/>
              <w:right w:val="nil"/>
            </w:tcBorders>
            <w:shd w:val="clear" w:color="auto" w:fill="auto"/>
            <w:noWrap/>
            <w:vAlign w:val="bottom"/>
            <w:hideMark/>
          </w:tcPr>
          <w:p w14:paraId="12E16B91" w14:textId="77777777" w:rsidR="00165ACB" w:rsidRPr="00294FA6" w:rsidRDefault="00165ACB" w:rsidP="00FE19E5">
            <w:pPr>
              <w:spacing w:after="0" w:line="240" w:lineRule="auto"/>
              <w:jc w:val="right"/>
              <w:rPr>
                <w:rFonts w:ascii="Times New Roman" w:hAnsi="Times New Roman"/>
                <w:sz w:val="16"/>
                <w:szCs w:val="16"/>
              </w:rPr>
            </w:pPr>
          </w:p>
        </w:tc>
        <w:tc>
          <w:tcPr>
            <w:tcW w:w="1134" w:type="dxa"/>
            <w:tcBorders>
              <w:top w:val="single" w:sz="4" w:space="0" w:color="auto"/>
              <w:left w:val="nil"/>
              <w:bottom w:val="nil"/>
              <w:right w:val="nil"/>
            </w:tcBorders>
            <w:shd w:val="clear" w:color="auto" w:fill="auto"/>
            <w:noWrap/>
            <w:vAlign w:val="bottom"/>
            <w:hideMark/>
          </w:tcPr>
          <w:p w14:paraId="2ABE967C" w14:textId="77777777" w:rsidR="00165ACB" w:rsidRPr="00294FA6" w:rsidRDefault="00165ACB" w:rsidP="00FE19E5">
            <w:pPr>
              <w:spacing w:after="0" w:line="240" w:lineRule="auto"/>
              <w:jc w:val="right"/>
              <w:rPr>
                <w:rFonts w:ascii="Times New Roman" w:hAnsi="Times New Roman"/>
                <w:sz w:val="16"/>
                <w:szCs w:val="16"/>
              </w:rPr>
            </w:pPr>
          </w:p>
        </w:tc>
        <w:tc>
          <w:tcPr>
            <w:tcW w:w="851" w:type="dxa"/>
            <w:tcBorders>
              <w:top w:val="single" w:sz="4" w:space="0" w:color="auto"/>
              <w:left w:val="nil"/>
              <w:bottom w:val="nil"/>
              <w:right w:val="nil"/>
            </w:tcBorders>
            <w:shd w:val="clear" w:color="auto" w:fill="auto"/>
            <w:noWrap/>
            <w:vAlign w:val="bottom"/>
            <w:hideMark/>
          </w:tcPr>
          <w:p w14:paraId="6C9FCC11" w14:textId="77777777" w:rsidR="00165ACB" w:rsidRPr="00294FA6" w:rsidRDefault="00165ACB" w:rsidP="00FE19E5">
            <w:pPr>
              <w:spacing w:after="0" w:line="240" w:lineRule="auto"/>
              <w:jc w:val="right"/>
              <w:rPr>
                <w:rFonts w:ascii="Times New Roman" w:hAnsi="Times New Roman"/>
                <w:sz w:val="16"/>
                <w:szCs w:val="16"/>
              </w:rPr>
            </w:pPr>
          </w:p>
        </w:tc>
      </w:tr>
      <w:tr w:rsidR="00165ACB" w:rsidRPr="001D47C4" w14:paraId="57781BBC" w14:textId="77777777" w:rsidTr="00165ACB">
        <w:trPr>
          <w:trHeight w:val="204"/>
        </w:trPr>
        <w:tc>
          <w:tcPr>
            <w:tcW w:w="3544" w:type="dxa"/>
            <w:tcBorders>
              <w:top w:val="nil"/>
              <w:left w:val="nil"/>
              <w:bottom w:val="nil"/>
              <w:right w:val="nil"/>
            </w:tcBorders>
            <w:shd w:val="clear" w:color="auto" w:fill="auto"/>
            <w:noWrap/>
            <w:vAlign w:val="center"/>
            <w:hideMark/>
          </w:tcPr>
          <w:p w14:paraId="312CF5FF" w14:textId="77777777" w:rsidR="00165ACB" w:rsidRPr="001D47C4" w:rsidRDefault="00165ACB" w:rsidP="00CB59AD">
            <w:pPr>
              <w:spacing w:after="0" w:line="240" w:lineRule="auto"/>
              <w:jc w:val="left"/>
              <w:rPr>
                <w:rFonts w:ascii="Arial" w:hAnsi="Arial" w:cs="Arial"/>
                <w:b/>
                <w:bCs/>
                <w:i/>
                <w:iCs/>
                <w:color w:val="000000"/>
                <w:sz w:val="16"/>
                <w:szCs w:val="16"/>
              </w:rPr>
            </w:pPr>
            <w:r w:rsidRPr="001D47C4">
              <w:rPr>
                <w:rFonts w:ascii="Arial" w:hAnsi="Arial" w:cs="Arial"/>
                <w:b/>
                <w:bCs/>
                <w:i/>
                <w:iCs/>
                <w:color w:val="000000"/>
                <w:sz w:val="16"/>
                <w:szCs w:val="16"/>
              </w:rPr>
              <w:t>Contributions by owners</w:t>
            </w:r>
          </w:p>
        </w:tc>
        <w:tc>
          <w:tcPr>
            <w:tcW w:w="993" w:type="dxa"/>
            <w:tcBorders>
              <w:top w:val="nil"/>
              <w:left w:val="nil"/>
              <w:bottom w:val="nil"/>
              <w:right w:val="nil"/>
            </w:tcBorders>
            <w:shd w:val="clear" w:color="auto" w:fill="auto"/>
            <w:noWrap/>
            <w:vAlign w:val="bottom"/>
            <w:hideMark/>
          </w:tcPr>
          <w:p w14:paraId="24E5FB39" w14:textId="77777777" w:rsidR="00165ACB" w:rsidRPr="00294FA6" w:rsidRDefault="00165ACB" w:rsidP="00FE19E5">
            <w:pPr>
              <w:spacing w:after="0" w:line="240" w:lineRule="auto"/>
              <w:jc w:val="right"/>
              <w:rPr>
                <w:rFonts w:ascii="Arial" w:hAnsi="Arial" w:cs="Arial"/>
                <w:b/>
                <w:bCs/>
                <w:i/>
                <w:iCs/>
                <w:color w:val="000000"/>
                <w:sz w:val="16"/>
                <w:szCs w:val="16"/>
              </w:rPr>
            </w:pPr>
          </w:p>
        </w:tc>
        <w:tc>
          <w:tcPr>
            <w:tcW w:w="1134" w:type="dxa"/>
            <w:tcBorders>
              <w:top w:val="nil"/>
              <w:left w:val="nil"/>
              <w:bottom w:val="nil"/>
              <w:right w:val="nil"/>
            </w:tcBorders>
            <w:shd w:val="clear" w:color="auto" w:fill="auto"/>
            <w:noWrap/>
            <w:vAlign w:val="bottom"/>
            <w:hideMark/>
          </w:tcPr>
          <w:p w14:paraId="25E38D67" w14:textId="77777777" w:rsidR="00165ACB" w:rsidRPr="00294FA6" w:rsidRDefault="00165ACB" w:rsidP="00FE19E5">
            <w:pPr>
              <w:spacing w:after="0" w:line="240" w:lineRule="auto"/>
              <w:jc w:val="right"/>
              <w:rPr>
                <w:rFonts w:ascii="Times New Roman" w:hAnsi="Times New Roman"/>
                <w:sz w:val="16"/>
                <w:szCs w:val="16"/>
              </w:rPr>
            </w:pPr>
          </w:p>
        </w:tc>
        <w:tc>
          <w:tcPr>
            <w:tcW w:w="1134" w:type="dxa"/>
            <w:tcBorders>
              <w:top w:val="nil"/>
              <w:left w:val="nil"/>
              <w:bottom w:val="nil"/>
              <w:right w:val="nil"/>
            </w:tcBorders>
            <w:shd w:val="clear" w:color="auto" w:fill="auto"/>
            <w:noWrap/>
            <w:vAlign w:val="bottom"/>
            <w:hideMark/>
          </w:tcPr>
          <w:p w14:paraId="1857D6C4" w14:textId="77777777" w:rsidR="00165ACB" w:rsidRPr="00294FA6" w:rsidRDefault="00165ACB" w:rsidP="00FE19E5">
            <w:pPr>
              <w:spacing w:after="0" w:line="240" w:lineRule="auto"/>
              <w:jc w:val="right"/>
              <w:rPr>
                <w:rFonts w:ascii="Times New Roman" w:hAnsi="Times New Roman"/>
                <w:sz w:val="16"/>
                <w:szCs w:val="16"/>
              </w:rPr>
            </w:pPr>
          </w:p>
        </w:tc>
        <w:tc>
          <w:tcPr>
            <w:tcW w:w="851" w:type="dxa"/>
            <w:tcBorders>
              <w:top w:val="nil"/>
              <w:left w:val="nil"/>
              <w:bottom w:val="nil"/>
              <w:right w:val="nil"/>
            </w:tcBorders>
            <w:shd w:val="clear" w:color="auto" w:fill="auto"/>
            <w:noWrap/>
            <w:vAlign w:val="bottom"/>
            <w:hideMark/>
          </w:tcPr>
          <w:p w14:paraId="7CD6CCB4" w14:textId="77777777" w:rsidR="00165ACB" w:rsidRPr="00294FA6" w:rsidRDefault="00165ACB" w:rsidP="00FE19E5">
            <w:pPr>
              <w:spacing w:after="0" w:line="240" w:lineRule="auto"/>
              <w:jc w:val="right"/>
              <w:rPr>
                <w:rFonts w:ascii="Times New Roman" w:hAnsi="Times New Roman"/>
                <w:sz w:val="16"/>
                <w:szCs w:val="16"/>
              </w:rPr>
            </w:pPr>
          </w:p>
        </w:tc>
      </w:tr>
      <w:tr w:rsidR="00165ACB" w:rsidRPr="001D47C4" w14:paraId="3F8DFEB9" w14:textId="77777777" w:rsidTr="00165ACB">
        <w:trPr>
          <w:trHeight w:val="204"/>
        </w:trPr>
        <w:tc>
          <w:tcPr>
            <w:tcW w:w="3544" w:type="dxa"/>
            <w:tcBorders>
              <w:top w:val="nil"/>
              <w:left w:val="nil"/>
              <w:bottom w:val="nil"/>
              <w:right w:val="nil"/>
            </w:tcBorders>
            <w:shd w:val="clear" w:color="auto" w:fill="auto"/>
            <w:noWrap/>
            <w:vAlign w:val="center"/>
            <w:hideMark/>
          </w:tcPr>
          <w:p w14:paraId="35CCEF5D" w14:textId="77777777" w:rsidR="00165ACB" w:rsidRPr="001D47C4" w:rsidRDefault="00165ACB" w:rsidP="00C635F7">
            <w:pPr>
              <w:spacing w:after="0" w:line="240" w:lineRule="auto"/>
              <w:ind w:left="113"/>
              <w:jc w:val="left"/>
              <w:rPr>
                <w:rFonts w:ascii="Arial" w:hAnsi="Arial" w:cs="Arial"/>
                <w:color w:val="000000"/>
                <w:sz w:val="16"/>
                <w:szCs w:val="16"/>
              </w:rPr>
            </w:pPr>
            <w:r w:rsidRPr="001D47C4">
              <w:rPr>
                <w:rFonts w:ascii="Arial" w:hAnsi="Arial" w:cs="Arial"/>
                <w:color w:val="000000"/>
                <w:sz w:val="16"/>
                <w:szCs w:val="16"/>
              </w:rPr>
              <w:t>Equity injection</w:t>
            </w:r>
          </w:p>
        </w:tc>
        <w:tc>
          <w:tcPr>
            <w:tcW w:w="993" w:type="dxa"/>
            <w:tcBorders>
              <w:top w:val="nil"/>
              <w:left w:val="nil"/>
              <w:bottom w:val="single" w:sz="4" w:space="0" w:color="000000"/>
              <w:right w:val="nil"/>
            </w:tcBorders>
            <w:shd w:val="clear" w:color="auto" w:fill="auto"/>
            <w:noWrap/>
            <w:vAlign w:val="bottom"/>
            <w:hideMark/>
          </w:tcPr>
          <w:p w14:paraId="12078420" w14:textId="4BC2B408" w:rsidR="00165ACB" w:rsidRPr="00294FA6" w:rsidRDefault="00165ACB" w:rsidP="00FE19E5">
            <w:pPr>
              <w:spacing w:after="0" w:line="240" w:lineRule="auto"/>
              <w:jc w:val="right"/>
              <w:rPr>
                <w:rFonts w:ascii="Arial" w:hAnsi="Arial" w:cs="Arial"/>
                <w:bCs/>
                <w:i/>
                <w:iCs/>
                <w:color w:val="000000"/>
                <w:sz w:val="16"/>
                <w:szCs w:val="16"/>
              </w:rPr>
            </w:pPr>
            <w:r w:rsidRPr="00294FA6">
              <w:rPr>
                <w:rFonts w:ascii="Arial" w:hAnsi="Arial" w:cs="Arial"/>
                <w:bCs/>
                <w:i/>
                <w:iCs/>
                <w:color w:val="000000"/>
                <w:sz w:val="16"/>
                <w:szCs w:val="16"/>
              </w:rPr>
              <w:t>-</w:t>
            </w:r>
          </w:p>
        </w:tc>
        <w:tc>
          <w:tcPr>
            <w:tcW w:w="1134" w:type="dxa"/>
            <w:tcBorders>
              <w:top w:val="nil"/>
              <w:left w:val="nil"/>
              <w:bottom w:val="single" w:sz="4" w:space="0" w:color="000000"/>
              <w:right w:val="nil"/>
            </w:tcBorders>
            <w:shd w:val="clear" w:color="auto" w:fill="auto"/>
            <w:noWrap/>
            <w:vAlign w:val="bottom"/>
            <w:hideMark/>
          </w:tcPr>
          <w:p w14:paraId="45648216" w14:textId="4270B778" w:rsidR="00165ACB" w:rsidRPr="00294FA6" w:rsidRDefault="00165ACB" w:rsidP="00FE19E5">
            <w:pPr>
              <w:spacing w:after="0" w:line="240" w:lineRule="auto"/>
              <w:jc w:val="right"/>
              <w:rPr>
                <w:rFonts w:ascii="Arial" w:hAnsi="Arial" w:cs="Arial"/>
                <w:bCs/>
                <w:i/>
                <w:iCs/>
                <w:color w:val="000000"/>
                <w:sz w:val="16"/>
                <w:szCs w:val="16"/>
              </w:rPr>
            </w:pPr>
            <w:r w:rsidRPr="00294FA6">
              <w:rPr>
                <w:rFonts w:ascii="Arial" w:hAnsi="Arial" w:cs="Arial"/>
                <w:bCs/>
                <w:i/>
                <w:iCs/>
                <w:color w:val="000000"/>
                <w:sz w:val="16"/>
                <w:szCs w:val="16"/>
              </w:rPr>
              <w:t>-</w:t>
            </w:r>
          </w:p>
        </w:tc>
        <w:tc>
          <w:tcPr>
            <w:tcW w:w="1134" w:type="dxa"/>
            <w:tcBorders>
              <w:top w:val="nil"/>
              <w:left w:val="nil"/>
              <w:bottom w:val="single" w:sz="4" w:space="0" w:color="000000"/>
              <w:right w:val="nil"/>
            </w:tcBorders>
            <w:shd w:val="clear" w:color="auto" w:fill="auto"/>
            <w:noWrap/>
            <w:vAlign w:val="bottom"/>
            <w:hideMark/>
          </w:tcPr>
          <w:p w14:paraId="0415D86D" w14:textId="5AA22957" w:rsidR="00165ACB" w:rsidRPr="00294FA6" w:rsidRDefault="00165ACB" w:rsidP="00FE19E5">
            <w:pPr>
              <w:spacing w:after="0" w:line="240" w:lineRule="auto"/>
              <w:jc w:val="right"/>
              <w:rPr>
                <w:rFonts w:ascii="Arial" w:hAnsi="Arial" w:cs="Arial"/>
                <w:color w:val="000000"/>
                <w:sz w:val="16"/>
                <w:szCs w:val="16"/>
              </w:rPr>
            </w:pPr>
            <w:r w:rsidRPr="00294FA6">
              <w:rPr>
                <w:rFonts w:ascii="Arial" w:hAnsi="Arial" w:cs="Arial"/>
                <w:color w:val="000000"/>
                <w:sz w:val="16"/>
                <w:szCs w:val="16"/>
              </w:rPr>
              <w:t>4,327</w:t>
            </w:r>
          </w:p>
        </w:tc>
        <w:tc>
          <w:tcPr>
            <w:tcW w:w="851" w:type="dxa"/>
            <w:tcBorders>
              <w:top w:val="nil"/>
              <w:left w:val="nil"/>
              <w:bottom w:val="single" w:sz="4" w:space="0" w:color="000000"/>
              <w:right w:val="nil"/>
            </w:tcBorders>
            <w:shd w:val="clear" w:color="auto" w:fill="auto"/>
            <w:noWrap/>
            <w:vAlign w:val="bottom"/>
            <w:hideMark/>
          </w:tcPr>
          <w:p w14:paraId="551C73A9" w14:textId="1A18C9F2" w:rsidR="00165ACB" w:rsidRPr="00294FA6" w:rsidRDefault="00165ACB" w:rsidP="00FE19E5">
            <w:pPr>
              <w:spacing w:after="0" w:line="240" w:lineRule="auto"/>
              <w:jc w:val="right"/>
              <w:rPr>
                <w:rFonts w:ascii="Arial" w:hAnsi="Arial" w:cs="Arial"/>
                <w:color w:val="000000"/>
                <w:sz w:val="16"/>
                <w:szCs w:val="16"/>
              </w:rPr>
            </w:pPr>
            <w:r w:rsidRPr="00294FA6">
              <w:rPr>
                <w:rFonts w:ascii="Arial" w:hAnsi="Arial" w:cs="Arial"/>
                <w:color w:val="000000"/>
                <w:sz w:val="16"/>
                <w:szCs w:val="16"/>
              </w:rPr>
              <w:t>4,327</w:t>
            </w:r>
          </w:p>
        </w:tc>
      </w:tr>
      <w:tr w:rsidR="00165ACB" w:rsidRPr="001D47C4" w14:paraId="25864B90" w14:textId="77777777" w:rsidTr="00165ACB">
        <w:trPr>
          <w:trHeight w:val="204"/>
        </w:trPr>
        <w:tc>
          <w:tcPr>
            <w:tcW w:w="3544" w:type="dxa"/>
            <w:tcBorders>
              <w:top w:val="nil"/>
              <w:left w:val="nil"/>
              <w:bottom w:val="single" w:sz="4" w:space="0" w:color="000000"/>
              <w:right w:val="nil"/>
            </w:tcBorders>
            <w:shd w:val="clear" w:color="auto" w:fill="auto"/>
            <w:vAlign w:val="center"/>
            <w:hideMark/>
          </w:tcPr>
          <w:p w14:paraId="4571E15D" w14:textId="28074948" w:rsidR="00165ACB" w:rsidRPr="001D47C4" w:rsidRDefault="00165ACB" w:rsidP="00FE19E5">
            <w:pPr>
              <w:spacing w:after="0" w:line="240" w:lineRule="auto"/>
              <w:jc w:val="left"/>
              <w:rPr>
                <w:rFonts w:ascii="Arial" w:hAnsi="Arial" w:cs="Arial"/>
                <w:b/>
                <w:bCs/>
                <w:color w:val="000000"/>
                <w:sz w:val="16"/>
                <w:szCs w:val="16"/>
              </w:rPr>
            </w:pPr>
            <w:r w:rsidRPr="001D47C4">
              <w:rPr>
                <w:rFonts w:ascii="Arial" w:hAnsi="Arial" w:cs="Arial"/>
                <w:b/>
                <w:bCs/>
                <w:color w:val="000000"/>
                <w:sz w:val="16"/>
                <w:szCs w:val="16"/>
              </w:rPr>
              <w:t>Closing balance attributable to</w:t>
            </w:r>
            <w:r>
              <w:rPr>
                <w:rFonts w:ascii="Arial" w:hAnsi="Arial" w:cs="Arial"/>
                <w:b/>
                <w:bCs/>
                <w:color w:val="000000"/>
                <w:sz w:val="16"/>
                <w:szCs w:val="16"/>
              </w:rPr>
              <w:t xml:space="preserve"> </w:t>
            </w:r>
            <w:r w:rsidRPr="001D47C4">
              <w:rPr>
                <w:rFonts w:ascii="Arial" w:hAnsi="Arial" w:cs="Arial"/>
                <w:b/>
                <w:bCs/>
                <w:color w:val="000000"/>
                <w:sz w:val="16"/>
                <w:szCs w:val="16"/>
              </w:rPr>
              <w:t>the Australian Government</w:t>
            </w:r>
          </w:p>
        </w:tc>
        <w:tc>
          <w:tcPr>
            <w:tcW w:w="993" w:type="dxa"/>
            <w:tcBorders>
              <w:top w:val="nil"/>
              <w:left w:val="nil"/>
              <w:bottom w:val="single" w:sz="4" w:space="0" w:color="auto"/>
              <w:right w:val="nil"/>
            </w:tcBorders>
            <w:shd w:val="clear" w:color="auto" w:fill="auto"/>
            <w:noWrap/>
            <w:vAlign w:val="bottom"/>
            <w:hideMark/>
          </w:tcPr>
          <w:p w14:paraId="3CDF84AD" w14:textId="44080C80" w:rsidR="00165ACB" w:rsidRPr="00294FA6" w:rsidRDefault="00165ACB" w:rsidP="00FE19E5">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3,580</w:t>
            </w:r>
          </w:p>
        </w:tc>
        <w:tc>
          <w:tcPr>
            <w:tcW w:w="1134" w:type="dxa"/>
            <w:tcBorders>
              <w:top w:val="nil"/>
              <w:left w:val="nil"/>
              <w:bottom w:val="single" w:sz="4" w:space="0" w:color="auto"/>
              <w:right w:val="nil"/>
            </w:tcBorders>
            <w:shd w:val="clear" w:color="auto" w:fill="auto"/>
            <w:noWrap/>
            <w:vAlign w:val="bottom"/>
            <w:hideMark/>
          </w:tcPr>
          <w:p w14:paraId="65F1BD28" w14:textId="03D45E33" w:rsidR="00165ACB" w:rsidRPr="00294FA6" w:rsidRDefault="00165ACB" w:rsidP="00FE19E5">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143,042</w:t>
            </w:r>
          </w:p>
        </w:tc>
        <w:tc>
          <w:tcPr>
            <w:tcW w:w="1134" w:type="dxa"/>
            <w:tcBorders>
              <w:top w:val="nil"/>
              <w:left w:val="nil"/>
              <w:bottom w:val="single" w:sz="4" w:space="0" w:color="auto"/>
              <w:right w:val="nil"/>
            </w:tcBorders>
            <w:shd w:val="clear" w:color="auto" w:fill="auto"/>
            <w:noWrap/>
            <w:vAlign w:val="bottom"/>
            <w:hideMark/>
          </w:tcPr>
          <w:p w14:paraId="47D7B774" w14:textId="6306A525" w:rsidR="00165ACB" w:rsidRPr="00294FA6" w:rsidRDefault="00165ACB" w:rsidP="00FE19E5">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229,293</w:t>
            </w:r>
          </w:p>
        </w:tc>
        <w:tc>
          <w:tcPr>
            <w:tcW w:w="851" w:type="dxa"/>
            <w:tcBorders>
              <w:top w:val="nil"/>
              <w:left w:val="nil"/>
              <w:bottom w:val="single" w:sz="4" w:space="0" w:color="auto"/>
              <w:right w:val="nil"/>
            </w:tcBorders>
            <w:shd w:val="clear" w:color="auto" w:fill="auto"/>
            <w:noWrap/>
            <w:vAlign w:val="bottom"/>
            <w:hideMark/>
          </w:tcPr>
          <w:p w14:paraId="39A5B7BB" w14:textId="10FA78AD" w:rsidR="00165ACB" w:rsidRPr="00294FA6" w:rsidRDefault="00165ACB" w:rsidP="00FE19E5">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375,915</w:t>
            </w:r>
          </w:p>
        </w:tc>
      </w:tr>
    </w:tbl>
    <w:p w14:paraId="3168368C" w14:textId="527420CE" w:rsidR="00AE67D5" w:rsidRPr="00AE67D5" w:rsidRDefault="00AE67D5" w:rsidP="009F1705">
      <w:pPr>
        <w:spacing w:before="60"/>
        <w:jc w:val="left"/>
        <w:rPr>
          <w:rFonts w:ascii="Arial" w:hAnsi="Arial" w:cs="Arial"/>
          <w:sz w:val="16"/>
        </w:rPr>
      </w:pPr>
      <w:r w:rsidRPr="00AE67D5">
        <w:rPr>
          <w:rFonts w:ascii="Arial" w:hAnsi="Arial" w:cs="Arial"/>
          <w:sz w:val="16"/>
        </w:rPr>
        <w:t>Prepared on Australian Accounting Standards basis.</w:t>
      </w:r>
    </w:p>
    <w:p w14:paraId="2B86ABB7" w14:textId="550EBCA7" w:rsidR="00CB59AD" w:rsidRDefault="00CB59AD">
      <w:r>
        <w:br w:type="page"/>
      </w:r>
    </w:p>
    <w:p w14:paraId="19CB0C27" w14:textId="0A42457E" w:rsidR="00CB59AD" w:rsidRPr="00A00283" w:rsidRDefault="00CB59AD" w:rsidP="00CB59AD">
      <w:pPr>
        <w:pStyle w:val="TableHeading"/>
      </w:pPr>
      <w:r>
        <w:lastRenderedPageBreak/>
        <w:t>Table 3.</w:t>
      </w:r>
      <w:r>
        <w:rPr>
          <w:lang w:val="en-US"/>
        </w:rPr>
        <w:t>5</w:t>
      </w:r>
      <w:r>
        <w:t xml:space="preserve">: </w:t>
      </w:r>
      <w:r w:rsidRPr="00D30CBA">
        <w:t xml:space="preserve">Budgeted </w:t>
      </w:r>
      <w:r w:rsidR="008863D9">
        <w:t>Department</w:t>
      </w:r>
      <w:r>
        <w:t xml:space="preserve">al statement of cash flows </w:t>
      </w:r>
      <w:r w:rsidRPr="00D30CBA">
        <w:t>(</w:t>
      </w:r>
      <w:r>
        <w:t>for the period ended</w:t>
      </w:r>
      <w:r w:rsidRPr="00D30CBA">
        <w:t xml:space="preserve"> 30 June)</w:t>
      </w:r>
    </w:p>
    <w:tbl>
      <w:tblPr>
        <w:tblW w:w="7519" w:type="dxa"/>
        <w:tblLook w:val="04A0" w:firstRow="1" w:lastRow="0" w:firstColumn="1" w:lastColumn="0" w:noHBand="0" w:noVBand="1"/>
      </w:tblPr>
      <w:tblGrid>
        <w:gridCol w:w="3119"/>
        <w:gridCol w:w="880"/>
        <w:gridCol w:w="880"/>
        <w:gridCol w:w="880"/>
        <w:gridCol w:w="880"/>
        <w:gridCol w:w="880"/>
      </w:tblGrid>
      <w:tr w:rsidR="00CB59AD" w:rsidRPr="003C1232" w14:paraId="38436883" w14:textId="77777777" w:rsidTr="00AD5F79">
        <w:trPr>
          <w:trHeight w:val="658"/>
        </w:trPr>
        <w:tc>
          <w:tcPr>
            <w:tcW w:w="3119" w:type="dxa"/>
            <w:tcBorders>
              <w:top w:val="single" w:sz="4" w:space="0" w:color="auto"/>
              <w:left w:val="nil"/>
              <w:bottom w:val="nil"/>
              <w:right w:val="nil"/>
            </w:tcBorders>
            <w:shd w:val="clear" w:color="auto" w:fill="auto"/>
            <w:noWrap/>
            <w:hideMark/>
          </w:tcPr>
          <w:p w14:paraId="1D9DEB2B" w14:textId="77777777" w:rsidR="00CB59AD" w:rsidRPr="003C1232" w:rsidRDefault="00CB59AD" w:rsidP="00CB59AD">
            <w:pPr>
              <w:spacing w:after="0" w:line="240" w:lineRule="auto"/>
              <w:jc w:val="left"/>
              <w:rPr>
                <w:rFonts w:ascii="Arial" w:hAnsi="Arial" w:cs="Arial"/>
                <w:b/>
                <w:bCs/>
                <w:sz w:val="16"/>
                <w:szCs w:val="16"/>
              </w:rPr>
            </w:pPr>
            <w:r w:rsidRPr="003C1232">
              <w:rPr>
                <w:rFonts w:ascii="Arial" w:hAnsi="Arial" w:cs="Arial"/>
                <w:b/>
                <w:bCs/>
                <w:sz w:val="16"/>
                <w:szCs w:val="16"/>
              </w:rPr>
              <w:t> </w:t>
            </w:r>
          </w:p>
        </w:tc>
        <w:tc>
          <w:tcPr>
            <w:tcW w:w="876" w:type="dxa"/>
            <w:tcBorders>
              <w:top w:val="single" w:sz="4" w:space="0" w:color="auto"/>
              <w:left w:val="nil"/>
              <w:bottom w:val="single" w:sz="4" w:space="0" w:color="auto"/>
              <w:right w:val="nil"/>
            </w:tcBorders>
            <w:shd w:val="clear" w:color="auto" w:fill="auto"/>
            <w:hideMark/>
          </w:tcPr>
          <w:p w14:paraId="4E539089" w14:textId="77777777" w:rsidR="00CB59AD" w:rsidRPr="003C1232" w:rsidRDefault="00CB59AD" w:rsidP="00CB59AD">
            <w:pPr>
              <w:spacing w:after="0" w:line="240" w:lineRule="auto"/>
              <w:jc w:val="right"/>
              <w:rPr>
                <w:rFonts w:ascii="Arial" w:hAnsi="Arial" w:cs="Arial"/>
                <w:sz w:val="16"/>
                <w:szCs w:val="16"/>
              </w:rPr>
            </w:pPr>
            <w:r w:rsidRPr="003C1232">
              <w:rPr>
                <w:rFonts w:ascii="Arial" w:hAnsi="Arial" w:cs="Arial"/>
                <w:sz w:val="16"/>
                <w:szCs w:val="16"/>
              </w:rPr>
              <w:t>2020-21 Actual</w:t>
            </w:r>
            <w:r w:rsidRPr="003C1232">
              <w:rPr>
                <w:rFonts w:ascii="Arial" w:hAnsi="Arial" w:cs="Arial"/>
                <w:sz w:val="16"/>
                <w:szCs w:val="16"/>
              </w:rPr>
              <w:br/>
            </w:r>
            <w:r w:rsidRPr="003C1232">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000000" w:fill="E6E6E6"/>
            <w:hideMark/>
          </w:tcPr>
          <w:p w14:paraId="76DCAF48" w14:textId="77777777" w:rsidR="00CB59AD" w:rsidRPr="003C1232" w:rsidRDefault="00CB59AD" w:rsidP="00CB59AD">
            <w:pPr>
              <w:spacing w:after="0" w:line="240" w:lineRule="auto"/>
              <w:jc w:val="right"/>
              <w:rPr>
                <w:rFonts w:ascii="Arial" w:hAnsi="Arial" w:cs="Arial"/>
                <w:sz w:val="16"/>
                <w:szCs w:val="16"/>
              </w:rPr>
            </w:pPr>
            <w:r w:rsidRPr="003C1232">
              <w:rPr>
                <w:rFonts w:ascii="Arial" w:hAnsi="Arial" w:cs="Arial"/>
                <w:sz w:val="16"/>
                <w:szCs w:val="16"/>
              </w:rPr>
              <w:t>2021-22</w:t>
            </w:r>
            <w:r w:rsidRPr="003C1232">
              <w:rPr>
                <w:rFonts w:ascii="Arial" w:hAnsi="Arial" w:cs="Arial"/>
                <w:sz w:val="16"/>
                <w:szCs w:val="16"/>
              </w:rPr>
              <w:br/>
              <w:t>Revised Budget</w:t>
            </w:r>
            <w:r w:rsidRPr="003C1232">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hideMark/>
          </w:tcPr>
          <w:p w14:paraId="0B3D635B" w14:textId="77777777" w:rsidR="00CB59AD" w:rsidRPr="003C1232" w:rsidRDefault="00CB59AD" w:rsidP="00CB59AD">
            <w:pPr>
              <w:spacing w:after="0" w:line="240" w:lineRule="auto"/>
              <w:jc w:val="right"/>
              <w:rPr>
                <w:rFonts w:ascii="Arial" w:hAnsi="Arial" w:cs="Arial"/>
                <w:sz w:val="16"/>
                <w:szCs w:val="16"/>
              </w:rPr>
            </w:pPr>
            <w:r w:rsidRPr="003C1232">
              <w:rPr>
                <w:rFonts w:ascii="Arial" w:hAnsi="Arial" w:cs="Arial"/>
                <w:sz w:val="16"/>
                <w:szCs w:val="16"/>
              </w:rPr>
              <w:t>2022-23 Forward estimate</w:t>
            </w:r>
            <w:r w:rsidRPr="003C1232">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hideMark/>
          </w:tcPr>
          <w:p w14:paraId="4D1959D2" w14:textId="77777777" w:rsidR="00CB59AD" w:rsidRPr="003C1232" w:rsidRDefault="00CB59AD" w:rsidP="00CB59AD">
            <w:pPr>
              <w:spacing w:after="0" w:line="240" w:lineRule="auto"/>
              <w:jc w:val="right"/>
              <w:rPr>
                <w:rFonts w:ascii="Arial" w:hAnsi="Arial" w:cs="Arial"/>
                <w:sz w:val="16"/>
                <w:szCs w:val="16"/>
              </w:rPr>
            </w:pPr>
            <w:r w:rsidRPr="003C1232">
              <w:rPr>
                <w:rFonts w:ascii="Arial" w:hAnsi="Arial" w:cs="Arial"/>
                <w:sz w:val="16"/>
                <w:szCs w:val="16"/>
              </w:rPr>
              <w:t>2023-24 Forward estimate</w:t>
            </w:r>
            <w:r w:rsidRPr="003C1232">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hideMark/>
          </w:tcPr>
          <w:p w14:paraId="6097BD3B" w14:textId="77777777" w:rsidR="00CB59AD" w:rsidRPr="003C1232" w:rsidRDefault="00CB59AD" w:rsidP="00CB59AD">
            <w:pPr>
              <w:spacing w:after="0" w:line="240" w:lineRule="auto"/>
              <w:jc w:val="right"/>
              <w:rPr>
                <w:rFonts w:ascii="Arial" w:hAnsi="Arial" w:cs="Arial"/>
                <w:sz w:val="16"/>
                <w:szCs w:val="16"/>
              </w:rPr>
            </w:pPr>
            <w:r w:rsidRPr="003C1232">
              <w:rPr>
                <w:rFonts w:ascii="Arial" w:hAnsi="Arial" w:cs="Arial"/>
                <w:sz w:val="16"/>
                <w:szCs w:val="16"/>
              </w:rPr>
              <w:t>2024-25</w:t>
            </w:r>
            <w:r w:rsidRPr="003C1232">
              <w:rPr>
                <w:rFonts w:ascii="Arial" w:hAnsi="Arial" w:cs="Arial"/>
                <w:sz w:val="16"/>
                <w:szCs w:val="16"/>
              </w:rPr>
              <w:br/>
              <w:t>Forward estimate</w:t>
            </w:r>
            <w:r w:rsidRPr="003C1232">
              <w:rPr>
                <w:rFonts w:ascii="Arial" w:hAnsi="Arial" w:cs="Arial"/>
                <w:sz w:val="16"/>
                <w:szCs w:val="16"/>
              </w:rPr>
              <w:br/>
              <w:t>$'000</w:t>
            </w:r>
          </w:p>
        </w:tc>
      </w:tr>
      <w:tr w:rsidR="00CB59AD" w:rsidRPr="003C1232" w14:paraId="4EF48689" w14:textId="77777777" w:rsidTr="00AD5F79">
        <w:trPr>
          <w:trHeight w:val="204"/>
        </w:trPr>
        <w:tc>
          <w:tcPr>
            <w:tcW w:w="3119" w:type="dxa"/>
            <w:tcBorders>
              <w:top w:val="nil"/>
              <w:left w:val="nil"/>
              <w:bottom w:val="nil"/>
              <w:right w:val="nil"/>
            </w:tcBorders>
            <w:shd w:val="clear" w:color="auto" w:fill="auto"/>
            <w:noWrap/>
            <w:vAlign w:val="center"/>
            <w:hideMark/>
          </w:tcPr>
          <w:p w14:paraId="0D0D2888" w14:textId="77777777" w:rsidR="00CB59AD" w:rsidRPr="003C1232" w:rsidRDefault="00CB59AD" w:rsidP="00CB59AD">
            <w:pPr>
              <w:spacing w:after="0" w:line="240" w:lineRule="auto"/>
              <w:jc w:val="left"/>
              <w:rPr>
                <w:rFonts w:ascii="Arial" w:hAnsi="Arial" w:cs="Arial"/>
                <w:b/>
                <w:bCs/>
                <w:color w:val="000000"/>
                <w:sz w:val="16"/>
                <w:szCs w:val="16"/>
              </w:rPr>
            </w:pPr>
            <w:r w:rsidRPr="003C1232">
              <w:rPr>
                <w:rFonts w:ascii="Arial" w:hAnsi="Arial" w:cs="Arial"/>
                <w:b/>
                <w:bCs/>
                <w:color w:val="000000"/>
                <w:sz w:val="16"/>
                <w:szCs w:val="16"/>
              </w:rPr>
              <w:t>OPERATING ACTIVITIES</w:t>
            </w:r>
          </w:p>
        </w:tc>
        <w:tc>
          <w:tcPr>
            <w:tcW w:w="876" w:type="dxa"/>
            <w:tcBorders>
              <w:top w:val="nil"/>
              <w:left w:val="nil"/>
              <w:bottom w:val="nil"/>
              <w:right w:val="nil"/>
            </w:tcBorders>
            <w:shd w:val="clear" w:color="auto" w:fill="auto"/>
            <w:noWrap/>
            <w:vAlign w:val="bottom"/>
            <w:hideMark/>
          </w:tcPr>
          <w:p w14:paraId="4CD8B30F" w14:textId="77777777" w:rsidR="00CB59AD" w:rsidRPr="003C1232" w:rsidRDefault="00CB59AD" w:rsidP="00152419">
            <w:pPr>
              <w:spacing w:after="0" w:line="240" w:lineRule="auto"/>
              <w:jc w:val="right"/>
              <w:rPr>
                <w:rFonts w:ascii="Arial" w:hAnsi="Arial" w:cs="Arial"/>
                <w:b/>
                <w:bCs/>
                <w:color w:val="000000"/>
                <w:sz w:val="16"/>
                <w:szCs w:val="16"/>
              </w:rPr>
            </w:pPr>
          </w:p>
        </w:tc>
        <w:tc>
          <w:tcPr>
            <w:tcW w:w="877" w:type="dxa"/>
            <w:tcBorders>
              <w:top w:val="nil"/>
              <w:left w:val="nil"/>
              <w:bottom w:val="nil"/>
              <w:right w:val="nil"/>
            </w:tcBorders>
            <w:shd w:val="clear" w:color="000000" w:fill="E6E6E6"/>
            <w:noWrap/>
            <w:vAlign w:val="bottom"/>
            <w:hideMark/>
          </w:tcPr>
          <w:p w14:paraId="305A357F" w14:textId="77777777" w:rsidR="00CB59AD" w:rsidRPr="003C1232" w:rsidRDefault="00CB59AD" w:rsidP="00152419">
            <w:pPr>
              <w:spacing w:after="0" w:line="240" w:lineRule="auto"/>
              <w:jc w:val="right"/>
              <w:rPr>
                <w:rFonts w:ascii="Arial" w:hAnsi="Arial" w:cs="Arial"/>
                <w:color w:val="000000"/>
                <w:sz w:val="16"/>
                <w:szCs w:val="16"/>
              </w:rPr>
            </w:pPr>
            <w:r w:rsidRPr="003C1232">
              <w:rPr>
                <w:rFonts w:ascii="Arial" w:hAnsi="Arial" w:cs="Arial"/>
                <w:color w:val="000000"/>
                <w:sz w:val="16"/>
                <w:szCs w:val="16"/>
              </w:rPr>
              <w:t> </w:t>
            </w:r>
          </w:p>
        </w:tc>
        <w:tc>
          <w:tcPr>
            <w:tcW w:w="877" w:type="dxa"/>
            <w:tcBorders>
              <w:top w:val="nil"/>
              <w:left w:val="nil"/>
              <w:bottom w:val="nil"/>
              <w:right w:val="nil"/>
            </w:tcBorders>
            <w:shd w:val="clear" w:color="auto" w:fill="auto"/>
            <w:noWrap/>
            <w:vAlign w:val="bottom"/>
            <w:hideMark/>
          </w:tcPr>
          <w:p w14:paraId="0FC303F5" w14:textId="77777777" w:rsidR="00CB59AD" w:rsidRPr="003C1232" w:rsidRDefault="00CB59AD" w:rsidP="00152419">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477B9808" w14:textId="77777777" w:rsidR="00CB59AD" w:rsidRPr="003C1232" w:rsidRDefault="00CB59AD" w:rsidP="00152419">
            <w:pPr>
              <w:spacing w:after="0" w:line="240" w:lineRule="auto"/>
              <w:jc w:val="right"/>
              <w:rPr>
                <w:rFonts w:ascii="Times New Roman" w:hAnsi="Times New Roman"/>
              </w:rPr>
            </w:pPr>
          </w:p>
        </w:tc>
        <w:tc>
          <w:tcPr>
            <w:tcW w:w="877" w:type="dxa"/>
            <w:tcBorders>
              <w:top w:val="nil"/>
              <w:left w:val="nil"/>
              <w:bottom w:val="nil"/>
              <w:right w:val="nil"/>
            </w:tcBorders>
            <w:shd w:val="clear" w:color="auto" w:fill="auto"/>
            <w:noWrap/>
            <w:vAlign w:val="bottom"/>
            <w:hideMark/>
          </w:tcPr>
          <w:p w14:paraId="6B84566D" w14:textId="77777777" w:rsidR="00CB59AD" w:rsidRPr="003C1232" w:rsidRDefault="00CB59AD" w:rsidP="00152419">
            <w:pPr>
              <w:spacing w:after="0" w:line="240" w:lineRule="auto"/>
              <w:jc w:val="right"/>
              <w:rPr>
                <w:rFonts w:ascii="Times New Roman" w:hAnsi="Times New Roman"/>
              </w:rPr>
            </w:pPr>
          </w:p>
        </w:tc>
      </w:tr>
      <w:tr w:rsidR="00CB59AD" w:rsidRPr="003C1232" w14:paraId="0B023B3D" w14:textId="77777777" w:rsidTr="00AD5F79">
        <w:trPr>
          <w:trHeight w:val="204"/>
        </w:trPr>
        <w:tc>
          <w:tcPr>
            <w:tcW w:w="3119" w:type="dxa"/>
            <w:tcBorders>
              <w:top w:val="nil"/>
              <w:left w:val="nil"/>
              <w:bottom w:val="nil"/>
              <w:right w:val="nil"/>
            </w:tcBorders>
            <w:shd w:val="clear" w:color="auto" w:fill="auto"/>
            <w:noWrap/>
            <w:vAlign w:val="center"/>
            <w:hideMark/>
          </w:tcPr>
          <w:p w14:paraId="15DA2830" w14:textId="77777777" w:rsidR="00CB59AD" w:rsidRPr="003C1232" w:rsidRDefault="00CB59AD" w:rsidP="00CB59AD">
            <w:pPr>
              <w:spacing w:after="0" w:line="240" w:lineRule="auto"/>
              <w:jc w:val="left"/>
              <w:rPr>
                <w:rFonts w:ascii="Arial" w:hAnsi="Arial" w:cs="Arial"/>
                <w:b/>
                <w:bCs/>
                <w:color w:val="000000"/>
                <w:sz w:val="16"/>
                <w:szCs w:val="16"/>
              </w:rPr>
            </w:pPr>
            <w:r w:rsidRPr="003C1232">
              <w:rPr>
                <w:rFonts w:ascii="Arial" w:hAnsi="Arial" w:cs="Arial"/>
                <w:b/>
                <w:bCs/>
                <w:color w:val="000000"/>
                <w:sz w:val="16"/>
                <w:szCs w:val="16"/>
              </w:rPr>
              <w:t>Cash received</w:t>
            </w:r>
          </w:p>
        </w:tc>
        <w:tc>
          <w:tcPr>
            <w:tcW w:w="876" w:type="dxa"/>
            <w:tcBorders>
              <w:top w:val="nil"/>
              <w:left w:val="nil"/>
              <w:bottom w:val="nil"/>
              <w:right w:val="nil"/>
            </w:tcBorders>
            <w:shd w:val="clear" w:color="auto" w:fill="auto"/>
            <w:noWrap/>
            <w:vAlign w:val="bottom"/>
            <w:hideMark/>
          </w:tcPr>
          <w:p w14:paraId="6D447AEC" w14:textId="77777777" w:rsidR="00CB59AD" w:rsidRPr="003C1232" w:rsidRDefault="00CB59AD" w:rsidP="00152419">
            <w:pPr>
              <w:spacing w:after="0" w:line="240" w:lineRule="auto"/>
              <w:jc w:val="right"/>
              <w:rPr>
                <w:rFonts w:ascii="Arial" w:hAnsi="Arial" w:cs="Arial"/>
                <w:b/>
                <w:bCs/>
                <w:color w:val="000000"/>
                <w:sz w:val="16"/>
                <w:szCs w:val="16"/>
              </w:rPr>
            </w:pPr>
          </w:p>
        </w:tc>
        <w:tc>
          <w:tcPr>
            <w:tcW w:w="877" w:type="dxa"/>
            <w:tcBorders>
              <w:top w:val="nil"/>
              <w:left w:val="nil"/>
              <w:bottom w:val="nil"/>
              <w:right w:val="nil"/>
            </w:tcBorders>
            <w:shd w:val="clear" w:color="000000" w:fill="E6E6E6"/>
            <w:noWrap/>
            <w:vAlign w:val="bottom"/>
            <w:hideMark/>
          </w:tcPr>
          <w:p w14:paraId="772CA67E" w14:textId="77777777" w:rsidR="00CB59AD" w:rsidRPr="003C1232" w:rsidRDefault="00CB59AD" w:rsidP="00152419">
            <w:pPr>
              <w:spacing w:after="0" w:line="240" w:lineRule="auto"/>
              <w:jc w:val="right"/>
              <w:rPr>
                <w:rFonts w:ascii="Arial" w:hAnsi="Arial" w:cs="Arial"/>
                <w:color w:val="000000"/>
                <w:sz w:val="16"/>
                <w:szCs w:val="16"/>
              </w:rPr>
            </w:pPr>
            <w:r w:rsidRPr="003C1232">
              <w:rPr>
                <w:rFonts w:ascii="Arial" w:hAnsi="Arial" w:cs="Arial"/>
                <w:color w:val="000000"/>
                <w:sz w:val="16"/>
                <w:szCs w:val="16"/>
              </w:rPr>
              <w:t> </w:t>
            </w:r>
          </w:p>
        </w:tc>
        <w:tc>
          <w:tcPr>
            <w:tcW w:w="877" w:type="dxa"/>
            <w:tcBorders>
              <w:top w:val="nil"/>
              <w:left w:val="nil"/>
              <w:bottom w:val="nil"/>
              <w:right w:val="nil"/>
            </w:tcBorders>
            <w:shd w:val="clear" w:color="auto" w:fill="auto"/>
            <w:noWrap/>
            <w:vAlign w:val="bottom"/>
            <w:hideMark/>
          </w:tcPr>
          <w:p w14:paraId="06FC2C3C" w14:textId="77777777" w:rsidR="00CB59AD" w:rsidRPr="003C1232" w:rsidRDefault="00CB59AD" w:rsidP="00152419">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1339A209" w14:textId="77777777" w:rsidR="00CB59AD" w:rsidRPr="003C1232" w:rsidRDefault="00CB59AD" w:rsidP="00152419">
            <w:pPr>
              <w:spacing w:after="0" w:line="240" w:lineRule="auto"/>
              <w:jc w:val="right"/>
              <w:rPr>
                <w:rFonts w:ascii="Times New Roman" w:hAnsi="Times New Roman"/>
              </w:rPr>
            </w:pPr>
          </w:p>
        </w:tc>
        <w:tc>
          <w:tcPr>
            <w:tcW w:w="877" w:type="dxa"/>
            <w:tcBorders>
              <w:top w:val="nil"/>
              <w:left w:val="nil"/>
              <w:bottom w:val="nil"/>
              <w:right w:val="nil"/>
            </w:tcBorders>
            <w:shd w:val="clear" w:color="auto" w:fill="auto"/>
            <w:noWrap/>
            <w:vAlign w:val="bottom"/>
            <w:hideMark/>
          </w:tcPr>
          <w:p w14:paraId="2509FB81" w14:textId="77777777" w:rsidR="00CB59AD" w:rsidRPr="003C1232" w:rsidRDefault="00CB59AD" w:rsidP="00152419">
            <w:pPr>
              <w:spacing w:after="0" w:line="240" w:lineRule="auto"/>
              <w:jc w:val="right"/>
              <w:rPr>
                <w:rFonts w:ascii="Times New Roman" w:hAnsi="Times New Roman"/>
              </w:rPr>
            </w:pPr>
          </w:p>
        </w:tc>
      </w:tr>
      <w:tr w:rsidR="00CB59AD" w:rsidRPr="003C1232" w14:paraId="6FBB0621" w14:textId="77777777" w:rsidTr="00AD5F79">
        <w:trPr>
          <w:trHeight w:val="204"/>
        </w:trPr>
        <w:tc>
          <w:tcPr>
            <w:tcW w:w="3119" w:type="dxa"/>
            <w:tcBorders>
              <w:top w:val="nil"/>
              <w:left w:val="nil"/>
              <w:bottom w:val="nil"/>
              <w:right w:val="nil"/>
            </w:tcBorders>
            <w:shd w:val="clear" w:color="auto" w:fill="auto"/>
            <w:noWrap/>
            <w:vAlign w:val="center"/>
            <w:hideMark/>
          </w:tcPr>
          <w:p w14:paraId="6FA74F8D" w14:textId="77777777" w:rsidR="00CB59AD" w:rsidRPr="003C1232" w:rsidRDefault="00CB59AD" w:rsidP="0080403E">
            <w:pPr>
              <w:spacing w:after="0" w:line="240" w:lineRule="auto"/>
              <w:ind w:left="113"/>
              <w:jc w:val="left"/>
              <w:rPr>
                <w:rFonts w:ascii="Arial" w:hAnsi="Arial" w:cs="Arial"/>
                <w:color w:val="000000"/>
                <w:sz w:val="16"/>
                <w:szCs w:val="16"/>
              </w:rPr>
            </w:pPr>
            <w:r w:rsidRPr="003C1232">
              <w:rPr>
                <w:rFonts w:ascii="Arial" w:hAnsi="Arial" w:cs="Arial"/>
                <w:color w:val="000000"/>
                <w:sz w:val="16"/>
                <w:szCs w:val="16"/>
              </w:rPr>
              <w:t>Receipts from Government</w:t>
            </w:r>
          </w:p>
        </w:tc>
        <w:tc>
          <w:tcPr>
            <w:tcW w:w="876" w:type="dxa"/>
            <w:tcBorders>
              <w:top w:val="nil"/>
              <w:left w:val="nil"/>
              <w:bottom w:val="nil"/>
              <w:right w:val="nil"/>
            </w:tcBorders>
            <w:shd w:val="clear" w:color="auto" w:fill="auto"/>
            <w:noWrap/>
            <w:vAlign w:val="bottom"/>
            <w:hideMark/>
          </w:tcPr>
          <w:p w14:paraId="00A3BD80"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29,560 </w:t>
            </w:r>
          </w:p>
        </w:tc>
        <w:tc>
          <w:tcPr>
            <w:tcW w:w="877" w:type="dxa"/>
            <w:tcBorders>
              <w:top w:val="nil"/>
              <w:left w:val="nil"/>
              <w:bottom w:val="nil"/>
              <w:right w:val="nil"/>
            </w:tcBorders>
            <w:shd w:val="clear" w:color="000000" w:fill="E6E6E6"/>
            <w:noWrap/>
            <w:vAlign w:val="bottom"/>
            <w:hideMark/>
          </w:tcPr>
          <w:p w14:paraId="24A992EC"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29,026 </w:t>
            </w:r>
          </w:p>
        </w:tc>
        <w:tc>
          <w:tcPr>
            <w:tcW w:w="877" w:type="dxa"/>
            <w:tcBorders>
              <w:top w:val="nil"/>
              <w:left w:val="nil"/>
              <w:bottom w:val="nil"/>
              <w:right w:val="nil"/>
            </w:tcBorders>
            <w:shd w:val="clear" w:color="auto" w:fill="auto"/>
            <w:noWrap/>
            <w:vAlign w:val="bottom"/>
            <w:hideMark/>
          </w:tcPr>
          <w:p w14:paraId="18761CCA"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30,643 </w:t>
            </w:r>
          </w:p>
        </w:tc>
        <w:tc>
          <w:tcPr>
            <w:tcW w:w="877" w:type="dxa"/>
            <w:tcBorders>
              <w:top w:val="nil"/>
              <w:left w:val="nil"/>
              <w:bottom w:val="nil"/>
              <w:right w:val="nil"/>
            </w:tcBorders>
            <w:shd w:val="clear" w:color="auto" w:fill="auto"/>
            <w:noWrap/>
            <w:vAlign w:val="bottom"/>
            <w:hideMark/>
          </w:tcPr>
          <w:p w14:paraId="063B2114"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30,969 </w:t>
            </w:r>
          </w:p>
        </w:tc>
        <w:tc>
          <w:tcPr>
            <w:tcW w:w="877" w:type="dxa"/>
            <w:tcBorders>
              <w:top w:val="nil"/>
              <w:left w:val="nil"/>
              <w:bottom w:val="nil"/>
              <w:right w:val="nil"/>
            </w:tcBorders>
            <w:shd w:val="clear" w:color="auto" w:fill="auto"/>
            <w:noWrap/>
            <w:vAlign w:val="bottom"/>
            <w:hideMark/>
          </w:tcPr>
          <w:p w14:paraId="2570B420"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30,491 </w:t>
            </w:r>
          </w:p>
        </w:tc>
      </w:tr>
      <w:tr w:rsidR="00CB59AD" w:rsidRPr="003C1232" w14:paraId="654E16E9" w14:textId="77777777" w:rsidTr="00AD5F79">
        <w:trPr>
          <w:trHeight w:val="204"/>
        </w:trPr>
        <w:tc>
          <w:tcPr>
            <w:tcW w:w="3119" w:type="dxa"/>
            <w:tcBorders>
              <w:top w:val="nil"/>
              <w:left w:val="nil"/>
              <w:bottom w:val="nil"/>
              <w:right w:val="nil"/>
            </w:tcBorders>
            <w:shd w:val="clear" w:color="auto" w:fill="auto"/>
            <w:vAlign w:val="center"/>
            <w:hideMark/>
          </w:tcPr>
          <w:p w14:paraId="74E701A8" w14:textId="06EF2369" w:rsidR="00CB59AD" w:rsidRPr="003C1232" w:rsidRDefault="00CB59AD" w:rsidP="0080403E">
            <w:pPr>
              <w:spacing w:after="0" w:line="240" w:lineRule="auto"/>
              <w:ind w:left="113"/>
              <w:jc w:val="left"/>
              <w:rPr>
                <w:rFonts w:ascii="Arial" w:hAnsi="Arial" w:cs="Arial"/>
                <w:color w:val="000000"/>
                <w:sz w:val="16"/>
                <w:szCs w:val="16"/>
              </w:rPr>
            </w:pPr>
            <w:r w:rsidRPr="003C1232">
              <w:rPr>
                <w:rFonts w:ascii="Arial" w:hAnsi="Arial" w:cs="Arial"/>
                <w:color w:val="000000"/>
                <w:sz w:val="16"/>
                <w:szCs w:val="16"/>
              </w:rPr>
              <w:t>Sale of goods and rendering of</w:t>
            </w:r>
            <w:r w:rsidR="0080403E">
              <w:rPr>
                <w:rFonts w:ascii="Arial" w:hAnsi="Arial" w:cs="Arial"/>
                <w:color w:val="000000"/>
                <w:sz w:val="16"/>
                <w:szCs w:val="16"/>
              </w:rPr>
              <w:t xml:space="preserve"> </w:t>
            </w:r>
            <w:r w:rsidRPr="003C1232">
              <w:rPr>
                <w:rFonts w:ascii="Arial" w:hAnsi="Arial" w:cs="Arial"/>
                <w:color w:val="000000"/>
                <w:sz w:val="16"/>
                <w:szCs w:val="16"/>
              </w:rPr>
              <w:t>services</w:t>
            </w:r>
          </w:p>
        </w:tc>
        <w:tc>
          <w:tcPr>
            <w:tcW w:w="876" w:type="dxa"/>
            <w:tcBorders>
              <w:top w:val="nil"/>
              <w:left w:val="nil"/>
              <w:bottom w:val="nil"/>
              <w:right w:val="nil"/>
            </w:tcBorders>
            <w:shd w:val="clear" w:color="auto" w:fill="auto"/>
            <w:noWrap/>
            <w:vAlign w:val="bottom"/>
            <w:hideMark/>
          </w:tcPr>
          <w:p w14:paraId="5D376E35"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814 </w:t>
            </w:r>
          </w:p>
        </w:tc>
        <w:tc>
          <w:tcPr>
            <w:tcW w:w="877" w:type="dxa"/>
            <w:tcBorders>
              <w:top w:val="nil"/>
              <w:left w:val="nil"/>
              <w:bottom w:val="nil"/>
              <w:right w:val="nil"/>
            </w:tcBorders>
            <w:shd w:val="clear" w:color="000000" w:fill="E6E6E6"/>
            <w:noWrap/>
            <w:vAlign w:val="bottom"/>
            <w:hideMark/>
          </w:tcPr>
          <w:p w14:paraId="328BE1EA"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838 </w:t>
            </w:r>
          </w:p>
        </w:tc>
        <w:tc>
          <w:tcPr>
            <w:tcW w:w="877" w:type="dxa"/>
            <w:tcBorders>
              <w:top w:val="nil"/>
              <w:left w:val="nil"/>
              <w:bottom w:val="nil"/>
              <w:right w:val="nil"/>
            </w:tcBorders>
            <w:shd w:val="clear" w:color="auto" w:fill="auto"/>
            <w:noWrap/>
            <w:vAlign w:val="bottom"/>
            <w:hideMark/>
          </w:tcPr>
          <w:p w14:paraId="3B668EBF"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818 </w:t>
            </w:r>
          </w:p>
        </w:tc>
        <w:tc>
          <w:tcPr>
            <w:tcW w:w="877" w:type="dxa"/>
            <w:tcBorders>
              <w:top w:val="nil"/>
              <w:left w:val="nil"/>
              <w:bottom w:val="nil"/>
              <w:right w:val="nil"/>
            </w:tcBorders>
            <w:shd w:val="clear" w:color="auto" w:fill="auto"/>
            <w:noWrap/>
            <w:vAlign w:val="bottom"/>
            <w:hideMark/>
          </w:tcPr>
          <w:p w14:paraId="687F0CD3"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815 </w:t>
            </w:r>
          </w:p>
        </w:tc>
        <w:tc>
          <w:tcPr>
            <w:tcW w:w="877" w:type="dxa"/>
            <w:tcBorders>
              <w:top w:val="nil"/>
              <w:left w:val="nil"/>
              <w:bottom w:val="nil"/>
              <w:right w:val="nil"/>
            </w:tcBorders>
            <w:shd w:val="clear" w:color="auto" w:fill="auto"/>
            <w:noWrap/>
            <w:vAlign w:val="bottom"/>
            <w:hideMark/>
          </w:tcPr>
          <w:p w14:paraId="6D1BF9E1"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815 </w:t>
            </w:r>
          </w:p>
        </w:tc>
      </w:tr>
      <w:tr w:rsidR="00CB59AD" w:rsidRPr="003C1232" w14:paraId="21CC64F1" w14:textId="77777777" w:rsidTr="00AD5F79">
        <w:trPr>
          <w:trHeight w:val="204"/>
        </w:trPr>
        <w:tc>
          <w:tcPr>
            <w:tcW w:w="3119" w:type="dxa"/>
            <w:tcBorders>
              <w:top w:val="nil"/>
              <w:left w:val="nil"/>
              <w:bottom w:val="nil"/>
              <w:right w:val="nil"/>
            </w:tcBorders>
            <w:shd w:val="clear" w:color="auto" w:fill="auto"/>
            <w:noWrap/>
            <w:vAlign w:val="center"/>
            <w:hideMark/>
          </w:tcPr>
          <w:p w14:paraId="7FD1D151" w14:textId="77777777" w:rsidR="00CB59AD" w:rsidRPr="003C1232" w:rsidRDefault="00CB59AD" w:rsidP="0080403E">
            <w:pPr>
              <w:spacing w:after="0" w:line="240" w:lineRule="auto"/>
              <w:ind w:left="113"/>
              <w:jc w:val="left"/>
              <w:rPr>
                <w:rFonts w:ascii="Arial" w:hAnsi="Arial" w:cs="Arial"/>
                <w:color w:val="000000"/>
                <w:sz w:val="16"/>
                <w:szCs w:val="16"/>
              </w:rPr>
            </w:pPr>
            <w:r w:rsidRPr="003C1232">
              <w:rPr>
                <w:rFonts w:ascii="Arial" w:hAnsi="Arial" w:cs="Arial"/>
                <w:color w:val="000000"/>
                <w:sz w:val="16"/>
                <w:szCs w:val="16"/>
              </w:rPr>
              <w:t>Interest</w:t>
            </w:r>
          </w:p>
        </w:tc>
        <w:tc>
          <w:tcPr>
            <w:tcW w:w="876" w:type="dxa"/>
            <w:tcBorders>
              <w:top w:val="nil"/>
              <w:left w:val="nil"/>
              <w:bottom w:val="nil"/>
              <w:right w:val="nil"/>
            </w:tcBorders>
            <w:shd w:val="clear" w:color="auto" w:fill="auto"/>
            <w:noWrap/>
            <w:vAlign w:val="bottom"/>
            <w:hideMark/>
          </w:tcPr>
          <w:p w14:paraId="2F58071D"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74 </w:t>
            </w:r>
          </w:p>
        </w:tc>
        <w:tc>
          <w:tcPr>
            <w:tcW w:w="877" w:type="dxa"/>
            <w:tcBorders>
              <w:top w:val="nil"/>
              <w:left w:val="nil"/>
              <w:bottom w:val="nil"/>
              <w:right w:val="nil"/>
            </w:tcBorders>
            <w:shd w:val="clear" w:color="000000" w:fill="E6E6E6"/>
            <w:noWrap/>
            <w:vAlign w:val="bottom"/>
            <w:hideMark/>
          </w:tcPr>
          <w:p w14:paraId="5F15B295"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200 </w:t>
            </w:r>
          </w:p>
        </w:tc>
        <w:tc>
          <w:tcPr>
            <w:tcW w:w="877" w:type="dxa"/>
            <w:tcBorders>
              <w:top w:val="nil"/>
              <w:left w:val="nil"/>
              <w:bottom w:val="nil"/>
              <w:right w:val="nil"/>
            </w:tcBorders>
            <w:shd w:val="clear" w:color="auto" w:fill="auto"/>
            <w:noWrap/>
            <w:vAlign w:val="bottom"/>
            <w:hideMark/>
          </w:tcPr>
          <w:p w14:paraId="5E70F02B"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200 </w:t>
            </w:r>
          </w:p>
        </w:tc>
        <w:tc>
          <w:tcPr>
            <w:tcW w:w="877" w:type="dxa"/>
            <w:tcBorders>
              <w:top w:val="nil"/>
              <w:left w:val="nil"/>
              <w:bottom w:val="nil"/>
              <w:right w:val="nil"/>
            </w:tcBorders>
            <w:shd w:val="clear" w:color="auto" w:fill="auto"/>
            <w:noWrap/>
            <w:vAlign w:val="bottom"/>
            <w:hideMark/>
          </w:tcPr>
          <w:p w14:paraId="2DBA8CFF"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200 </w:t>
            </w:r>
          </w:p>
        </w:tc>
        <w:tc>
          <w:tcPr>
            <w:tcW w:w="877" w:type="dxa"/>
            <w:tcBorders>
              <w:top w:val="nil"/>
              <w:left w:val="nil"/>
              <w:bottom w:val="nil"/>
              <w:right w:val="nil"/>
            </w:tcBorders>
            <w:shd w:val="clear" w:color="auto" w:fill="auto"/>
            <w:noWrap/>
            <w:vAlign w:val="bottom"/>
            <w:hideMark/>
          </w:tcPr>
          <w:p w14:paraId="68BFD146"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200 </w:t>
            </w:r>
          </w:p>
        </w:tc>
      </w:tr>
      <w:tr w:rsidR="00CB59AD" w:rsidRPr="003C1232" w14:paraId="2EF5948A" w14:textId="77777777" w:rsidTr="00AD5F79">
        <w:trPr>
          <w:trHeight w:val="204"/>
        </w:trPr>
        <w:tc>
          <w:tcPr>
            <w:tcW w:w="3119" w:type="dxa"/>
            <w:tcBorders>
              <w:top w:val="nil"/>
              <w:left w:val="nil"/>
              <w:bottom w:val="nil"/>
              <w:right w:val="nil"/>
            </w:tcBorders>
            <w:shd w:val="clear" w:color="auto" w:fill="auto"/>
            <w:noWrap/>
            <w:vAlign w:val="center"/>
            <w:hideMark/>
          </w:tcPr>
          <w:p w14:paraId="3949245A" w14:textId="77777777" w:rsidR="00CB59AD" w:rsidRPr="003C1232" w:rsidRDefault="00CB59AD" w:rsidP="0080403E">
            <w:pPr>
              <w:spacing w:after="0" w:line="240" w:lineRule="auto"/>
              <w:ind w:left="113"/>
              <w:jc w:val="left"/>
              <w:rPr>
                <w:rFonts w:ascii="Arial" w:hAnsi="Arial" w:cs="Arial"/>
                <w:color w:val="000000"/>
                <w:sz w:val="16"/>
                <w:szCs w:val="16"/>
              </w:rPr>
            </w:pPr>
            <w:r w:rsidRPr="003C1232">
              <w:rPr>
                <w:rFonts w:ascii="Arial" w:hAnsi="Arial" w:cs="Arial"/>
                <w:color w:val="000000"/>
                <w:sz w:val="16"/>
                <w:szCs w:val="16"/>
              </w:rPr>
              <w:t>Net GST received</w:t>
            </w:r>
          </w:p>
        </w:tc>
        <w:tc>
          <w:tcPr>
            <w:tcW w:w="876" w:type="dxa"/>
            <w:tcBorders>
              <w:top w:val="nil"/>
              <w:left w:val="nil"/>
              <w:bottom w:val="nil"/>
              <w:right w:val="nil"/>
            </w:tcBorders>
            <w:shd w:val="clear" w:color="auto" w:fill="auto"/>
            <w:noWrap/>
            <w:vAlign w:val="bottom"/>
            <w:hideMark/>
          </w:tcPr>
          <w:p w14:paraId="46047061"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52 </w:t>
            </w:r>
          </w:p>
        </w:tc>
        <w:tc>
          <w:tcPr>
            <w:tcW w:w="877" w:type="dxa"/>
            <w:tcBorders>
              <w:top w:val="nil"/>
              <w:left w:val="nil"/>
              <w:bottom w:val="nil"/>
              <w:right w:val="nil"/>
            </w:tcBorders>
            <w:shd w:val="clear" w:color="000000" w:fill="E6E6E6"/>
            <w:noWrap/>
            <w:vAlign w:val="bottom"/>
            <w:hideMark/>
          </w:tcPr>
          <w:p w14:paraId="3358115B"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1,831 </w:t>
            </w:r>
          </w:p>
        </w:tc>
        <w:tc>
          <w:tcPr>
            <w:tcW w:w="877" w:type="dxa"/>
            <w:tcBorders>
              <w:top w:val="nil"/>
              <w:left w:val="nil"/>
              <w:bottom w:val="nil"/>
              <w:right w:val="nil"/>
            </w:tcBorders>
            <w:shd w:val="clear" w:color="auto" w:fill="auto"/>
            <w:noWrap/>
            <w:vAlign w:val="bottom"/>
            <w:hideMark/>
          </w:tcPr>
          <w:p w14:paraId="549E9AE9"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2,313 </w:t>
            </w:r>
          </w:p>
        </w:tc>
        <w:tc>
          <w:tcPr>
            <w:tcW w:w="877" w:type="dxa"/>
            <w:tcBorders>
              <w:top w:val="nil"/>
              <w:left w:val="nil"/>
              <w:bottom w:val="nil"/>
              <w:right w:val="nil"/>
            </w:tcBorders>
            <w:shd w:val="clear" w:color="auto" w:fill="auto"/>
            <w:noWrap/>
            <w:vAlign w:val="bottom"/>
            <w:hideMark/>
          </w:tcPr>
          <w:p w14:paraId="63A9C817"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2,256 </w:t>
            </w:r>
          </w:p>
        </w:tc>
        <w:tc>
          <w:tcPr>
            <w:tcW w:w="877" w:type="dxa"/>
            <w:tcBorders>
              <w:top w:val="nil"/>
              <w:left w:val="nil"/>
              <w:bottom w:val="nil"/>
              <w:right w:val="nil"/>
            </w:tcBorders>
            <w:shd w:val="clear" w:color="auto" w:fill="auto"/>
            <w:noWrap/>
            <w:vAlign w:val="bottom"/>
            <w:hideMark/>
          </w:tcPr>
          <w:p w14:paraId="036E0655"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1,750 </w:t>
            </w:r>
          </w:p>
        </w:tc>
      </w:tr>
      <w:tr w:rsidR="00CB59AD" w:rsidRPr="003C1232" w14:paraId="576EC2F1" w14:textId="77777777" w:rsidTr="00AD5F79">
        <w:trPr>
          <w:trHeight w:val="204"/>
        </w:trPr>
        <w:tc>
          <w:tcPr>
            <w:tcW w:w="3119" w:type="dxa"/>
            <w:tcBorders>
              <w:top w:val="nil"/>
              <w:left w:val="nil"/>
              <w:bottom w:val="nil"/>
              <w:right w:val="nil"/>
            </w:tcBorders>
            <w:shd w:val="clear" w:color="auto" w:fill="auto"/>
            <w:noWrap/>
            <w:vAlign w:val="center"/>
            <w:hideMark/>
          </w:tcPr>
          <w:p w14:paraId="1E504BAD" w14:textId="77777777" w:rsidR="00CB59AD" w:rsidRPr="003C1232" w:rsidRDefault="00CB59AD" w:rsidP="0080403E">
            <w:pPr>
              <w:spacing w:after="0" w:line="240" w:lineRule="auto"/>
              <w:ind w:left="113"/>
              <w:jc w:val="left"/>
              <w:rPr>
                <w:rFonts w:ascii="Arial" w:hAnsi="Arial" w:cs="Arial"/>
                <w:color w:val="000000"/>
                <w:sz w:val="16"/>
                <w:szCs w:val="16"/>
              </w:rPr>
            </w:pPr>
            <w:r w:rsidRPr="003C1232">
              <w:rPr>
                <w:rFonts w:ascii="Arial" w:hAnsi="Arial" w:cs="Arial"/>
                <w:color w:val="000000"/>
                <w:sz w:val="16"/>
                <w:szCs w:val="16"/>
              </w:rPr>
              <w:t xml:space="preserve">Other </w:t>
            </w:r>
          </w:p>
        </w:tc>
        <w:tc>
          <w:tcPr>
            <w:tcW w:w="876" w:type="dxa"/>
            <w:tcBorders>
              <w:top w:val="nil"/>
              <w:left w:val="nil"/>
              <w:bottom w:val="nil"/>
              <w:right w:val="nil"/>
            </w:tcBorders>
            <w:shd w:val="clear" w:color="auto" w:fill="auto"/>
            <w:noWrap/>
            <w:vAlign w:val="bottom"/>
            <w:hideMark/>
          </w:tcPr>
          <w:p w14:paraId="0973E1A6"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911 </w:t>
            </w:r>
          </w:p>
        </w:tc>
        <w:tc>
          <w:tcPr>
            <w:tcW w:w="877" w:type="dxa"/>
            <w:tcBorders>
              <w:top w:val="nil"/>
              <w:left w:val="nil"/>
              <w:bottom w:val="nil"/>
              <w:right w:val="nil"/>
            </w:tcBorders>
            <w:shd w:val="clear" w:color="000000" w:fill="E6E6E6"/>
            <w:noWrap/>
            <w:vAlign w:val="bottom"/>
            <w:hideMark/>
          </w:tcPr>
          <w:p w14:paraId="3DA460D1"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804 </w:t>
            </w:r>
          </w:p>
        </w:tc>
        <w:tc>
          <w:tcPr>
            <w:tcW w:w="877" w:type="dxa"/>
            <w:tcBorders>
              <w:top w:val="nil"/>
              <w:left w:val="nil"/>
              <w:bottom w:val="nil"/>
              <w:right w:val="nil"/>
            </w:tcBorders>
            <w:shd w:val="clear" w:color="auto" w:fill="auto"/>
            <w:noWrap/>
            <w:vAlign w:val="bottom"/>
            <w:hideMark/>
          </w:tcPr>
          <w:p w14:paraId="6622FEA6"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785 </w:t>
            </w:r>
          </w:p>
        </w:tc>
        <w:tc>
          <w:tcPr>
            <w:tcW w:w="877" w:type="dxa"/>
            <w:tcBorders>
              <w:top w:val="nil"/>
              <w:left w:val="nil"/>
              <w:bottom w:val="nil"/>
              <w:right w:val="nil"/>
            </w:tcBorders>
            <w:shd w:val="clear" w:color="auto" w:fill="auto"/>
            <w:noWrap/>
            <w:vAlign w:val="bottom"/>
            <w:hideMark/>
          </w:tcPr>
          <w:p w14:paraId="67902681"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785 </w:t>
            </w:r>
          </w:p>
        </w:tc>
        <w:tc>
          <w:tcPr>
            <w:tcW w:w="877" w:type="dxa"/>
            <w:tcBorders>
              <w:top w:val="nil"/>
              <w:left w:val="nil"/>
              <w:bottom w:val="nil"/>
              <w:right w:val="nil"/>
            </w:tcBorders>
            <w:shd w:val="clear" w:color="auto" w:fill="auto"/>
            <w:noWrap/>
            <w:vAlign w:val="bottom"/>
            <w:hideMark/>
          </w:tcPr>
          <w:p w14:paraId="20221AE7"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785 </w:t>
            </w:r>
          </w:p>
        </w:tc>
      </w:tr>
      <w:tr w:rsidR="00CB59AD" w:rsidRPr="003C1232" w14:paraId="580D098F" w14:textId="77777777" w:rsidTr="00AD5F79">
        <w:trPr>
          <w:trHeight w:val="204"/>
        </w:trPr>
        <w:tc>
          <w:tcPr>
            <w:tcW w:w="3119" w:type="dxa"/>
            <w:tcBorders>
              <w:top w:val="nil"/>
              <w:left w:val="nil"/>
              <w:bottom w:val="nil"/>
              <w:right w:val="nil"/>
            </w:tcBorders>
            <w:shd w:val="clear" w:color="auto" w:fill="auto"/>
            <w:noWrap/>
            <w:vAlign w:val="center"/>
            <w:hideMark/>
          </w:tcPr>
          <w:p w14:paraId="4F398C23" w14:textId="77777777" w:rsidR="00CB59AD" w:rsidRPr="003C1232" w:rsidRDefault="00CB59AD" w:rsidP="00CB59AD">
            <w:pPr>
              <w:spacing w:after="0" w:line="240" w:lineRule="auto"/>
              <w:jc w:val="left"/>
              <w:rPr>
                <w:rFonts w:ascii="Arial" w:hAnsi="Arial" w:cs="Arial"/>
                <w:b/>
                <w:bCs/>
                <w:i/>
                <w:iCs/>
                <w:color w:val="000000"/>
                <w:sz w:val="16"/>
                <w:szCs w:val="16"/>
              </w:rPr>
            </w:pPr>
            <w:r w:rsidRPr="003C1232">
              <w:rPr>
                <w:rFonts w:ascii="Arial" w:hAnsi="Arial" w:cs="Arial"/>
                <w:b/>
                <w:bCs/>
                <w:i/>
                <w:iCs/>
                <w:color w:val="000000"/>
                <w:sz w:val="16"/>
                <w:szCs w:val="16"/>
              </w:rPr>
              <w:t>Total cash received</w:t>
            </w:r>
          </w:p>
        </w:tc>
        <w:tc>
          <w:tcPr>
            <w:tcW w:w="876" w:type="dxa"/>
            <w:tcBorders>
              <w:top w:val="single" w:sz="4" w:space="0" w:color="000000"/>
              <w:left w:val="nil"/>
              <w:bottom w:val="single" w:sz="4" w:space="0" w:color="000000"/>
              <w:right w:val="nil"/>
            </w:tcBorders>
            <w:shd w:val="clear" w:color="auto" w:fill="auto"/>
            <w:noWrap/>
            <w:vAlign w:val="bottom"/>
            <w:hideMark/>
          </w:tcPr>
          <w:p w14:paraId="6DC20CD4" w14:textId="77777777" w:rsidR="00CB59AD" w:rsidRPr="00294FA6" w:rsidRDefault="00CB59AD" w:rsidP="00152419">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 xml:space="preserve">31,411 </w:t>
            </w:r>
          </w:p>
        </w:tc>
        <w:tc>
          <w:tcPr>
            <w:tcW w:w="877" w:type="dxa"/>
            <w:tcBorders>
              <w:top w:val="single" w:sz="4" w:space="0" w:color="000000"/>
              <w:left w:val="nil"/>
              <w:bottom w:val="single" w:sz="4" w:space="0" w:color="000000"/>
              <w:right w:val="nil"/>
            </w:tcBorders>
            <w:shd w:val="clear" w:color="000000" w:fill="E6E6E6"/>
            <w:noWrap/>
            <w:vAlign w:val="bottom"/>
            <w:hideMark/>
          </w:tcPr>
          <w:p w14:paraId="4873135B" w14:textId="77777777" w:rsidR="00CB59AD" w:rsidRPr="00294FA6" w:rsidRDefault="00CB59AD" w:rsidP="00152419">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 xml:space="preserve">32,699 </w:t>
            </w:r>
          </w:p>
        </w:tc>
        <w:tc>
          <w:tcPr>
            <w:tcW w:w="877" w:type="dxa"/>
            <w:tcBorders>
              <w:top w:val="single" w:sz="4" w:space="0" w:color="000000"/>
              <w:left w:val="nil"/>
              <w:bottom w:val="single" w:sz="4" w:space="0" w:color="000000"/>
              <w:right w:val="nil"/>
            </w:tcBorders>
            <w:shd w:val="clear" w:color="auto" w:fill="auto"/>
            <w:noWrap/>
            <w:vAlign w:val="bottom"/>
            <w:hideMark/>
          </w:tcPr>
          <w:p w14:paraId="01BA6B18" w14:textId="77777777" w:rsidR="00CB59AD" w:rsidRPr="00294FA6" w:rsidRDefault="00CB59AD" w:rsidP="00152419">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 xml:space="preserve">34,759 </w:t>
            </w:r>
          </w:p>
        </w:tc>
        <w:tc>
          <w:tcPr>
            <w:tcW w:w="877" w:type="dxa"/>
            <w:tcBorders>
              <w:top w:val="single" w:sz="4" w:space="0" w:color="000000"/>
              <w:left w:val="nil"/>
              <w:bottom w:val="single" w:sz="4" w:space="0" w:color="000000"/>
              <w:right w:val="nil"/>
            </w:tcBorders>
            <w:shd w:val="clear" w:color="auto" w:fill="auto"/>
            <w:noWrap/>
            <w:vAlign w:val="bottom"/>
            <w:hideMark/>
          </w:tcPr>
          <w:p w14:paraId="67AB33CF" w14:textId="77777777" w:rsidR="00CB59AD" w:rsidRPr="00294FA6" w:rsidRDefault="00CB59AD" w:rsidP="00152419">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 xml:space="preserve">35,025 </w:t>
            </w:r>
          </w:p>
        </w:tc>
        <w:tc>
          <w:tcPr>
            <w:tcW w:w="877" w:type="dxa"/>
            <w:tcBorders>
              <w:top w:val="single" w:sz="4" w:space="0" w:color="000000"/>
              <w:left w:val="nil"/>
              <w:bottom w:val="single" w:sz="4" w:space="0" w:color="000000"/>
              <w:right w:val="nil"/>
            </w:tcBorders>
            <w:shd w:val="clear" w:color="auto" w:fill="auto"/>
            <w:noWrap/>
            <w:vAlign w:val="bottom"/>
            <w:hideMark/>
          </w:tcPr>
          <w:p w14:paraId="2DEF7FF8" w14:textId="77777777" w:rsidR="00CB59AD" w:rsidRPr="00294FA6" w:rsidRDefault="00CB59AD" w:rsidP="00152419">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 xml:space="preserve">34,041 </w:t>
            </w:r>
          </w:p>
        </w:tc>
      </w:tr>
      <w:tr w:rsidR="00CB59AD" w:rsidRPr="003C1232" w14:paraId="70875627" w14:textId="77777777" w:rsidTr="00AD5F79">
        <w:trPr>
          <w:trHeight w:val="204"/>
        </w:trPr>
        <w:tc>
          <w:tcPr>
            <w:tcW w:w="3119" w:type="dxa"/>
            <w:tcBorders>
              <w:top w:val="nil"/>
              <w:left w:val="nil"/>
              <w:bottom w:val="nil"/>
              <w:right w:val="nil"/>
            </w:tcBorders>
            <w:shd w:val="clear" w:color="auto" w:fill="auto"/>
            <w:noWrap/>
            <w:vAlign w:val="center"/>
            <w:hideMark/>
          </w:tcPr>
          <w:p w14:paraId="0734A332" w14:textId="77777777" w:rsidR="00CB59AD" w:rsidRPr="003C1232" w:rsidRDefault="00CB59AD" w:rsidP="00CB59AD">
            <w:pPr>
              <w:spacing w:after="0" w:line="240" w:lineRule="auto"/>
              <w:jc w:val="left"/>
              <w:rPr>
                <w:rFonts w:ascii="Arial" w:hAnsi="Arial" w:cs="Arial"/>
                <w:b/>
                <w:bCs/>
                <w:color w:val="000000"/>
                <w:sz w:val="16"/>
                <w:szCs w:val="16"/>
              </w:rPr>
            </w:pPr>
            <w:r w:rsidRPr="003C1232">
              <w:rPr>
                <w:rFonts w:ascii="Arial" w:hAnsi="Arial" w:cs="Arial"/>
                <w:b/>
                <w:bCs/>
                <w:color w:val="000000"/>
                <w:sz w:val="16"/>
                <w:szCs w:val="16"/>
              </w:rPr>
              <w:t>Cash used</w:t>
            </w:r>
          </w:p>
        </w:tc>
        <w:tc>
          <w:tcPr>
            <w:tcW w:w="876" w:type="dxa"/>
            <w:tcBorders>
              <w:top w:val="nil"/>
              <w:left w:val="nil"/>
              <w:bottom w:val="nil"/>
              <w:right w:val="nil"/>
            </w:tcBorders>
            <w:shd w:val="clear" w:color="auto" w:fill="auto"/>
            <w:noWrap/>
            <w:vAlign w:val="bottom"/>
            <w:hideMark/>
          </w:tcPr>
          <w:p w14:paraId="09656C64" w14:textId="77777777" w:rsidR="00CB59AD" w:rsidRPr="00294FA6" w:rsidRDefault="00CB59AD" w:rsidP="00152419">
            <w:pPr>
              <w:spacing w:after="0" w:line="240" w:lineRule="auto"/>
              <w:jc w:val="right"/>
              <w:rPr>
                <w:rFonts w:ascii="Arial" w:hAnsi="Arial" w:cs="Arial"/>
                <w:b/>
                <w:bCs/>
                <w:color w:val="000000"/>
                <w:sz w:val="16"/>
                <w:szCs w:val="16"/>
              </w:rPr>
            </w:pPr>
          </w:p>
        </w:tc>
        <w:tc>
          <w:tcPr>
            <w:tcW w:w="877" w:type="dxa"/>
            <w:tcBorders>
              <w:top w:val="nil"/>
              <w:left w:val="nil"/>
              <w:bottom w:val="nil"/>
              <w:right w:val="nil"/>
            </w:tcBorders>
            <w:shd w:val="clear" w:color="000000" w:fill="E6E6E6"/>
            <w:noWrap/>
            <w:vAlign w:val="bottom"/>
            <w:hideMark/>
          </w:tcPr>
          <w:p w14:paraId="12FBE6C9"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w:t>
            </w:r>
          </w:p>
        </w:tc>
        <w:tc>
          <w:tcPr>
            <w:tcW w:w="877" w:type="dxa"/>
            <w:tcBorders>
              <w:top w:val="nil"/>
              <w:left w:val="nil"/>
              <w:bottom w:val="nil"/>
              <w:right w:val="nil"/>
            </w:tcBorders>
            <w:shd w:val="clear" w:color="auto" w:fill="auto"/>
            <w:noWrap/>
            <w:vAlign w:val="bottom"/>
            <w:hideMark/>
          </w:tcPr>
          <w:p w14:paraId="64D1782C" w14:textId="77777777" w:rsidR="00CB59AD" w:rsidRPr="00294FA6" w:rsidRDefault="00CB59AD" w:rsidP="00152419">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52FC10F1" w14:textId="77777777" w:rsidR="00CB59AD" w:rsidRPr="00294FA6" w:rsidRDefault="00CB59AD" w:rsidP="00152419">
            <w:pPr>
              <w:spacing w:after="0" w:line="240" w:lineRule="auto"/>
              <w:jc w:val="right"/>
              <w:rPr>
                <w:rFonts w:ascii="Times New Roman" w:hAnsi="Times New Roman"/>
                <w:sz w:val="16"/>
                <w:szCs w:val="16"/>
              </w:rPr>
            </w:pPr>
          </w:p>
        </w:tc>
        <w:tc>
          <w:tcPr>
            <w:tcW w:w="877" w:type="dxa"/>
            <w:tcBorders>
              <w:top w:val="nil"/>
              <w:left w:val="nil"/>
              <w:bottom w:val="nil"/>
              <w:right w:val="nil"/>
            </w:tcBorders>
            <w:shd w:val="clear" w:color="auto" w:fill="auto"/>
            <w:noWrap/>
            <w:vAlign w:val="bottom"/>
            <w:hideMark/>
          </w:tcPr>
          <w:p w14:paraId="2B22C90A" w14:textId="77777777" w:rsidR="00CB59AD" w:rsidRPr="00294FA6" w:rsidRDefault="00CB59AD" w:rsidP="00152419">
            <w:pPr>
              <w:spacing w:after="0" w:line="240" w:lineRule="auto"/>
              <w:jc w:val="right"/>
              <w:rPr>
                <w:rFonts w:ascii="Times New Roman" w:hAnsi="Times New Roman"/>
                <w:sz w:val="16"/>
                <w:szCs w:val="16"/>
              </w:rPr>
            </w:pPr>
          </w:p>
        </w:tc>
      </w:tr>
      <w:tr w:rsidR="00CB59AD" w:rsidRPr="003C1232" w14:paraId="354C8CC7" w14:textId="77777777" w:rsidTr="00AD5F79">
        <w:trPr>
          <w:trHeight w:val="204"/>
        </w:trPr>
        <w:tc>
          <w:tcPr>
            <w:tcW w:w="3119" w:type="dxa"/>
            <w:tcBorders>
              <w:top w:val="nil"/>
              <w:left w:val="nil"/>
              <w:bottom w:val="nil"/>
              <w:right w:val="nil"/>
            </w:tcBorders>
            <w:shd w:val="clear" w:color="auto" w:fill="auto"/>
            <w:noWrap/>
            <w:vAlign w:val="center"/>
            <w:hideMark/>
          </w:tcPr>
          <w:p w14:paraId="130107FD" w14:textId="77777777" w:rsidR="00CB59AD" w:rsidRPr="003C1232" w:rsidRDefault="00CB59AD" w:rsidP="0080403E">
            <w:pPr>
              <w:spacing w:after="0" w:line="240" w:lineRule="auto"/>
              <w:ind w:left="113"/>
              <w:jc w:val="left"/>
              <w:rPr>
                <w:rFonts w:ascii="Arial" w:hAnsi="Arial" w:cs="Arial"/>
                <w:color w:val="000000"/>
                <w:sz w:val="16"/>
                <w:szCs w:val="16"/>
              </w:rPr>
            </w:pPr>
            <w:r w:rsidRPr="003C1232">
              <w:rPr>
                <w:rFonts w:ascii="Arial" w:hAnsi="Arial" w:cs="Arial"/>
                <w:color w:val="000000"/>
                <w:sz w:val="16"/>
                <w:szCs w:val="16"/>
              </w:rPr>
              <w:t>Employees</w:t>
            </w:r>
          </w:p>
        </w:tc>
        <w:tc>
          <w:tcPr>
            <w:tcW w:w="876" w:type="dxa"/>
            <w:tcBorders>
              <w:top w:val="nil"/>
              <w:left w:val="nil"/>
              <w:bottom w:val="nil"/>
              <w:right w:val="nil"/>
            </w:tcBorders>
            <w:shd w:val="clear" w:color="auto" w:fill="auto"/>
            <w:noWrap/>
            <w:vAlign w:val="bottom"/>
            <w:hideMark/>
          </w:tcPr>
          <w:p w14:paraId="299C2517"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15,578 </w:t>
            </w:r>
          </w:p>
        </w:tc>
        <w:tc>
          <w:tcPr>
            <w:tcW w:w="877" w:type="dxa"/>
            <w:tcBorders>
              <w:top w:val="nil"/>
              <w:left w:val="nil"/>
              <w:bottom w:val="nil"/>
              <w:right w:val="nil"/>
            </w:tcBorders>
            <w:shd w:val="clear" w:color="000000" w:fill="E6E6E6"/>
            <w:noWrap/>
            <w:vAlign w:val="bottom"/>
            <w:hideMark/>
          </w:tcPr>
          <w:p w14:paraId="6647B553"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17,718 </w:t>
            </w:r>
          </w:p>
        </w:tc>
        <w:tc>
          <w:tcPr>
            <w:tcW w:w="877" w:type="dxa"/>
            <w:tcBorders>
              <w:top w:val="nil"/>
              <w:left w:val="nil"/>
              <w:bottom w:val="nil"/>
              <w:right w:val="nil"/>
            </w:tcBorders>
            <w:shd w:val="clear" w:color="auto" w:fill="auto"/>
            <w:noWrap/>
            <w:vAlign w:val="bottom"/>
            <w:hideMark/>
          </w:tcPr>
          <w:p w14:paraId="6804266A"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18,459 </w:t>
            </w:r>
          </w:p>
        </w:tc>
        <w:tc>
          <w:tcPr>
            <w:tcW w:w="877" w:type="dxa"/>
            <w:tcBorders>
              <w:top w:val="nil"/>
              <w:left w:val="nil"/>
              <w:bottom w:val="nil"/>
              <w:right w:val="nil"/>
            </w:tcBorders>
            <w:shd w:val="clear" w:color="auto" w:fill="auto"/>
            <w:noWrap/>
            <w:vAlign w:val="bottom"/>
            <w:hideMark/>
          </w:tcPr>
          <w:p w14:paraId="0242949E"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18,769 </w:t>
            </w:r>
          </w:p>
        </w:tc>
        <w:tc>
          <w:tcPr>
            <w:tcW w:w="877" w:type="dxa"/>
            <w:tcBorders>
              <w:top w:val="nil"/>
              <w:left w:val="nil"/>
              <w:bottom w:val="nil"/>
              <w:right w:val="nil"/>
            </w:tcBorders>
            <w:shd w:val="clear" w:color="auto" w:fill="auto"/>
            <w:noWrap/>
            <w:vAlign w:val="bottom"/>
            <w:hideMark/>
          </w:tcPr>
          <w:p w14:paraId="4F4C1849"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18,392 </w:t>
            </w:r>
          </w:p>
        </w:tc>
      </w:tr>
      <w:tr w:rsidR="00CB59AD" w:rsidRPr="003C1232" w14:paraId="091D0094" w14:textId="77777777" w:rsidTr="00AD5F79">
        <w:trPr>
          <w:trHeight w:val="204"/>
        </w:trPr>
        <w:tc>
          <w:tcPr>
            <w:tcW w:w="3119" w:type="dxa"/>
            <w:tcBorders>
              <w:top w:val="nil"/>
              <w:left w:val="nil"/>
              <w:bottom w:val="nil"/>
              <w:right w:val="nil"/>
            </w:tcBorders>
            <w:shd w:val="clear" w:color="auto" w:fill="auto"/>
            <w:noWrap/>
            <w:vAlign w:val="center"/>
            <w:hideMark/>
          </w:tcPr>
          <w:p w14:paraId="54C17A1F" w14:textId="77777777" w:rsidR="00CB59AD" w:rsidRPr="003C1232" w:rsidRDefault="00CB59AD" w:rsidP="0080403E">
            <w:pPr>
              <w:spacing w:after="0" w:line="240" w:lineRule="auto"/>
              <w:ind w:left="113"/>
              <w:jc w:val="left"/>
              <w:rPr>
                <w:rFonts w:ascii="Arial" w:hAnsi="Arial" w:cs="Arial"/>
                <w:color w:val="000000"/>
                <w:sz w:val="16"/>
                <w:szCs w:val="16"/>
              </w:rPr>
            </w:pPr>
            <w:r w:rsidRPr="003C1232">
              <w:rPr>
                <w:rFonts w:ascii="Arial" w:hAnsi="Arial" w:cs="Arial"/>
                <w:color w:val="000000"/>
                <w:sz w:val="16"/>
                <w:szCs w:val="16"/>
              </w:rPr>
              <w:t>Suppliers</w:t>
            </w:r>
          </w:p>
        </w:tc>
        <w:tc>
          <w:tcPr>
            <w:tcW w:w="876" w:type="dxa"/>
            <w:tcBorders>
              <w:top w:val="nil"/>
              <w:left w:val="nil"/>
              <w:bottom w:val="nil"/>
              <w:right w:val="nil"/>
            </w:tcBorders>
            <w:shd w:val="clear" w:color="auto" w:fill="auto"/>
            <w:noWrap/>
            <w:vAlign w:val="bottom"/>
            <w:hideMark/>
          </w:tcPr>
          <w:p w14:paraId="1D76CA36"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7,204 </w:t>
            </w:r>
          </w:p>
        </w:tc>
        <w:tc>
          <w:tcPr>
            <w:tcW w:w="877" w:type="dxa"/>
            <w:tcBorders>
              <w:top w:val="nil"/>
              <w:left w:val="nil"/>
              <w:bottom w:val="nil"/>
              <w:right w:val="nil"/>
            </w:tcBorders>
            <w:shd w:val="clear" w:color="000000" w:fill="E6E6E6"/>
            <w:noWrap/>
            <w:vAlign w:val="bottom"/>
            <w:hideMark/>
          </w:tcPr>
          <w:p w14:paraId="71383003"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12,662 </w:t>
            </w:r>
          </w:p>
        </w:tc>
        <w:tc>
          <w:tcPr>
            <w:tcW w:w="877" w:type="dxa"/>
            <w:tcBorders>
              <w:top w:val="nil"/>
              <w:left w:val="nil"/>
              <w:bottom w:val="nil"/>
              <w:right w:val="nil"/>
            </w:tcBorders>
            <w:shd w:val="clear" w:color="auto" w:fill="auto"/>
            <w:noWrap/>
            <w:vAlign w:val="bottom"/>
            <w:hideMark/>
          </w:tcPr>
          <w:p w14:paraId="1396DE5A"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14,200 </w:t>
            </w:r>
          </w:p>
        </w:tc>
        <w:tc>
          <w:tcPr>
            <w:tcW w:w="877" w:type="dxa"/>
            <w:tcBorders>
              <w:top w:val="nil"/>
              <w:left w:val="nil"/>
              <w:bottom w:val="nil"/>
              <w:right w:val="nil"/>
            </w:tcBorders>
            <w:shd w:val="clear" w:color="auto" w:fill="auto"/>
            <w:noWrap/>
            <w:vAlign w:val="bottom"/>
            <w:hideMark/>
          </w:tcPr>
          <w:p w14:paraId="1DDCCE88"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14,555 </w:t>
            </w:r>
          </w:p>
        </w:tc>
        <w:tc>
          <w:tcPr>
            <w:tcW w:w="877" w:type="dxa"/>
            <w:tcBorders>
              <w:top w:val="nil"/>
              <w:left w:val="nil"/>
              <w:bottom w:val="nil"/>
              <w:right w:val="nil"/>
            </w:tcBorders>
            <w:shd w:val="clear" w:color="auto" w:fill="auto"/>
            <w:noWrap/>
            <w:vAlign w:val="bottom"/>
            <w:hideMark/>
          </w:tcPr>
          <w:p w14:paraId="3AEBF4D9"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13,877 </w:t>
            </w:r>
          </w:p>
        </w:tc>
      </w:tr>
      <w:tr w:rsidR="00CB59AD" w:rsidRPr="003C1232" w14:paraId="396D8FAB" w14:textId="77777777" w:rsidTr="00AD5F79">
        <w:trPr>
          <w:trHeight w:val="204"/>
        </w:trPr>
        <w:tc>
          <w:tcPr>
            <w:tcW w:w="3119" w:type="dxa"/>
            <w:tcBorders>
              <w:top w:val="nil"/>
              <w:left w:val="nil"/>
              <w:bottom w:val="nil"/>
              <w:right w:val="nil"/>
            </w:tcBorders>
            <w:shd w:val="clear" w:color="auto" w:fill="auto"/>
            <w:noWrap/>
            <w:vAlign w:val="center"/>
            <w:hideMark/>
          </w:tcPr>
          <w:p w14:paraId="38ABD5C7" w14:textId="77777777" w:rsidR="00CB59AD" w:rsidRPr="0080403E" w:rsidRDefault="00CB59AD" w:rsidP="0080403E">
            <w:pPr>
              <w:spacing w:after="0" w:line="240" w:lineRule="auto"/>
              <w:ind w:left="113"/>
              <w:jc w:val="left"/>
              <w:rPr>
                <w:rFonts w:ascii="Arial" w:hAnsi="Arial" w:cs="Arial"/>
                <w:color w:val="000000"/>
                <w:sz w:val="16"/>
                <w:szCs w:val="16"/>
              </w:rPr>
            </w:pPr>
            <w:r w:rsidRPr="0080403E">
              <w:rPr>
                <w:rFonts w:ascii="Arial" w:hAnsi="Arial" w:cs="Arial"/>
                <w:color w:val="000000"/>
                <w:sz w:val="16"/>
                <w:szCs w:val="16"/>
              </w:rPr>
              <w:t>Net GST paid</w:t>
            </w:r>
          </w:p>
        </w:tc>
        <w:tc>
          <w:tcPr>
            <w:tcW w:w="876" w:type="dxa"/>
            <w:tcBorders>
              <w:top w:val="nil"/>
              <w:left w:val="nil"/>
              <w:bottom w:val="nil"/>
              <w:right w:val="nil"/>
            </w:tcBorders>
            <w:shd w:val="clear" w:color="auto" w:fill="auto"/>
            <w:noWrap/>
            <w:vAlign w:val="bottom"/>
            <w:hideMark/>
          </w:tcPr>
          <w:p w14:paraId="33350CFC"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 </w:t>
            </w:r>
          </w:p>
        </w:tc>
        <w:tc>
          <w:tcPr>
            <w:tcW w:w="877" w:type="dxa"/>
            <w:tcBorders>
              <w:top w:val="nil"/>
              <w:left w:val="nil"/>
              <w:bottom w:val="nil"/>
              <w:right w:val="nil"/>
            </w:tcBorders>
            <w:shd w:val="clear" w:color="000000" w:fill="E6E6E6"/>
            <w:noWrap/>
            <w:vAlign w:val="bottom"/>
            <w:hideMark/>
          </w:tcPr>
          <w:p w14:paraId="153FE349"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116 </w:t>
            </w:r>
          </w:p>
        </w:tc>
        <w:tc>
          <w:tcPr>
            <w:tcW w:w="877" w:type="dxa"/>
            <w:tcBorders>
              <w:top w:val="nil"/>
              <w:left w:val="nil"/>
              <w:bottom w:val="nil"/>
              <w:right w:val="nil"/>
            </w:tcBorders>
            <w:shd w:val="clear" w:color="auto" w:fill="auto"/>
            <w:noWrap/>
            <w:vAlign w:val="bottom"/>
            <w:hideMark/>
          </w:tcPr>
          <w:p w14:paraId="4EFF22CA"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77 </w:t>
            </w:r>
          </w:p>
        </w:tc>
        <w:tc>
          <w:tcPr>
            <w:tcW w:w="877" w:type="dxa"/>
            <w:tcBorders>
              <w:top w:val="nil"/>
              <w:left w:val="nil"/>
              <w:bottom w:val="nil"/>
              <w:right w:val="nil"/>
            </w:tcBorders>
            <w:shd w:val="clear" w:color="auto" w:fill="auto"/>
            <w:noWrap/>
            <w:vAlign w:val="bottom"/>
            <w:hideMark/>
          </w:tcPr>
          <w:p w14:paraId="2CE66CDC"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74 </w:t>
            </w:r>
          </w:p>
        </w:tc>
        <w:tc>
          <w:tcPr>
            <w:tcW w:w="877" w:type="dxa"/>
            <w:tcBorders>
              <w:top w:val="nil"/>
              <w:left w:val="nil"/>
              <w:bottom w:val="nil"/>
              <w:right w:val="nil"/>
            </w:tcBorders>
            <w:shd w:val="clear" w:color="auto" w:fill="auto"/>
            <w:noWrap/>
            <w:vAlign w:val="bottom"/>
            <w:hideMark/>
          </w:tcPr>
          <w:p w14:paraId="1EEB06B8"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74 </w:t>
            </w:r>
          </w:p>
        </w:tc>
      </w:tr>
      <w:tr w:rsidR="00CB59AD" w:rsidRPr="003C1232" w14:paraId="27299311" w14:textId="77777777" w:rsidTr="00AD5F79">
        <w:trPr>
          <w:trHeight w:val="204"/>
        </w:trPr>
        <w:tc>
          <w:tcPr>
            <w:tcW w:w="3119" w:type="dxa"/>
            <w:tcBorders>
              <w:top w:val="nil"/>
              <w:left w:val="nil"/>
              <w:bottom w:val="nil"/>
              <w:right w:val="nil"/>
            </w:tcBorders>
            <w:shd w:val="clear" w:color="auto" w:fill="auto"/>
            <w:vAlign w:val="center"/>
            <w:hideMark/>
          </w:tcPr>
          <w:p w14:paraId="3B2D7042" w14:textId="77777777" w:rsidR="00CB59AD" w:rsidRPr="0080403E" w:rsidRDefault="00CB59AD" w:rsidP="0080403E">
            <w:pPr>
              <w:spacing w:after="0" w:line="240" w:lineRule="auto"/>
              <w:ind w:left="113"/>
              <w:jc w:val="left"/>
              <w:rPr>
                <w:rFonts w:ascii="Arial" w:hAnsi="Arial" w:cs="Arial"/>
                <w:color w:val="000000"/>
                <w:sz w:val="16"/>
                <w:szCs w:val="16"/>
              </w:rPr>
            </w:pPr>
            <w:r w:rsidRPr="0080403E">
              <w:rPr>
                <w:rFonts w:ascii="Arial" w:hAnsi="Arial" w:cs="Arial"/>
                <w:color w:val="000000"/>
                <w:sz w:val="16"/>
                <w:szCs w:val="16"/>
              </w:rPr>
              <w:t>Interest payments on lease liability</w:t>
            </w:r>
          </w:p>
        </w:tc>
        <w:tc>
          <w:tcPr>
            <w:tcW w:w="876" w:type="dxa"/>
            <w:tcBorders>
              <w:top w:val="nil"/>
              <w:left w:val="nil"/>
              <w:bottom w:val="nil"/>
              <w:right w:val="nil"/>
            </w:tcBorders>
            <w:shd w:val="clear" w:color="auto" w:fill="auto"/>
            <w:noWrap/>
            <w:vAlign w:val="bottom"/>
            <w:hideMark/>
          </w:tcPr>
          <w:p w14:paraId="59386559"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96 </w:t>
            </w:r>
          </w:p>
        </w:tc>
        <w:tc>
          <w:tcPr>
            <w:tcW w:w="877" w:type="dxa"/>
            <w:tcBorders>
              <w:top w:val="nil"/>
              <w:left w:val="nil"/>
              <w:bottom w:val="nil"/>
              <w:right w:val="nil"/>
            </w:tcBorders>
            <w:shd w:val="clear" w:color="000000" w:fill="E6E6E6"/>
            <w:noWrap/>
            <w:vAlign w:val="bottom"/>
            <w:hideMark/>
          </w:tcPr>
          <w:p w14:paraId="6394EB36"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40 </w:t>
            </w:r>
          </w:p>
        </w:tc>
        <w:tc>
          <w:tcPr>
            <w:tcW w:w="877" w:type="dxa"/>
            <w:tcBorders>
              <w:top w:val="nil"/>
              <w:left w:val="nil"/>
              <w:bottom w:val="nil"/>
              <w:right w:val="nil"/>
            </w:tcBorders>
            <w:shd w:val="clear" w:color="auto" w:fill="auto"/>
            <w:noWrap/>
            <w:vAlign w:val="bottom"/>
            <w:hideMark/>
          </w:tcPr>
          <w:p w14:paraId="63105553"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40 </w:t>
            </w:r>
          </w:p>
        </w:tc>
        <w:tc>
          <w:tcPr>
            <w:tcW w:w="877" w:type="dxa"/>
            <w:tcBorders>
              <w:top w:val="nil"/>
              <w:left w:val="nil"/>
              <w:bottom w:val="nil"/>
              <w:right w:val="nil"/>
            </w:tcBorders>
            <w:shd w:val="clear" w:color="auto" w:fill="auto"/>
            <w:noWrap/>
            <w:vAlign w:val="bottom"/>
            <w:hideMark/>
          </w:tcPr>
          <w:p w14:paraId="04A641C6"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40 </w:t>
            </w:r>
          </w:p>
        </w:tc>
        <w:tc>
          <w:tcPr>
            <w:tcW w:w="877" w:type="dxa"/>
            <w:tcBorders>
              <w:top w:val="nil"/>
              <w:left w:val="nil"/>
              <w:bottom w:val="nil"/>
              <w:right w:val="nil"/>
            </w:tcBorders>
            <w:shd w:val="clear" w:color="auto" w:fill="auto"/>
            <w:noWrap/>
            <w:vAlign w:val="bottom"/>
            <w:hideMark/>
          </w:tcPr>
          <w:p w14:paraId="7935FCA1"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40 </w:t>
            </w:r>
          </w:p>
        </w:tc>
      </w:tr>
      <w:tr w:rsidR="00CB59AD" w:rsidRPr="003C1232" w14:paraId="4AE5A267" w14:textId="77777777" w:rsidTr="00AD5F79">
        <w:trPr>
          <w:trHeight w:val="204"/>
        </w:trPr>
        <w:tc>
          <w:tcPr>
            <w:tcW w:w="3119" w:type="dxa"/>
            <w:tcBorders>
              <w:top w:val="nil"/>
              <w:left w:val="nil"/>
              <w:bottom w:val="nil"/>
              <w:right w:val="nil"/>
            </w:tcBorders>
            <w:shd w:val="clear" w:color="auto" w:fill="auto"/>
            <w:noWrap/>
            <w:vAlign w:val="center"/>
            <w:hideMark/>
          </w:tcPr>
          <w:p w14:paraId="00FBC048" w14:textId="77777777" w:rsidR="00CB59AD" w:rsidRPr="003C1232" w:rsidRDefault="00CB59AD" w:rsidP="0080403E">
            <w:pPr>
              <w:spacing w:after="0" w:line="240" w:lineRule="auto"/>
              <w:ind w:left="113"/>
              <w:jc w:val="left"/>
              <w:rPr>
                <w:rFonts w:ascii="Arial" w:hAnsi="Arial" w:cs="Arial"/>
                <w:color w:val="000000"/>
                <w:sz w:val="16"/>
                <w:szCs w:val="16"/>
              </w:rPr>
            </w:pPr>
            <w:r w:rsidRPr="003C1232">
              <w:rPr>
                <w:rFonts w:ascii="Arial" w:hAnsi="Arial" w:cs="Arial"/>
                <w:color w:val="000000"/>
                <w:sz w:val="16"/>
                <w:szCs w:val="16"/>
              </w:rPr>
              <w:t>Other</w:t>
            </w:r>
          </w:p>
        </w:tc>
        <w:tc>
          <w:tcPr>
            <w:tcW w:w="876" w:type="dxa"/>
            <w:tcBorders>
              <w:top w:val="nil"/>
              <w:left w:val="nil"/>
              <w:bottom w:val="nil"/>
              <w:right w:val="nil"/>
            </w:tcBorders>
            <w:shd w:val="clear" w:color="auto" w:fill="auto"/>
            <w:noWrap/>
            <w:vAlign w:val="bottom"/>
            <w:hideMark/>
          </w:tcPr>
          <w:p w14:paraId="550C3A1C"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1 </w:t>
            </w:r>
          </w:p>
        </w:tc>
        <w:tc>
          <w:tcPr>
            <w:tcW w:w="877" w:type="dxa"/>
            <w:tcBorders>
              <w:top w:val="nil"/>
              <w:left w:val="nil"/>
              <w:bottom w:val="nil"/>
              <w:right w:val="nil"/>
            </w:tcBorders>
            <w:shd w:val="clear" w:color="000000" w:fill="E6E6E6"/>
            <w:noWrap/>
            <w:vAlign w:val="bottom"/>
            <w:hideMark/>
          </w:tcPr>
          <w:p w14:paraId="511E279A"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 </w:t>
            </w:r>
          </w:p>
        </w:tc>
        <w:tc>
          <w:tcPr>
            <w:tcW w:w="877" w:type="dxa"/>
            <w:tcBorders>
              <w:top w:val="nil"/>
              <w:left w:val="nil"/>
              <w:bottom w:val="nil"/>
              <w:right w:val="nil"/>
            </w:tcBorders>
            <w:shd w:val="clear" w:color="auto" w:fill="auto"/>
            <w:noWrap/>
            <w:vAlign w:val="bottom"/>
            <w:hideMark/>
          </w:tcPr>
          <w:p w14:paraId="0CE225AD"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 </w:t>
            </w:r>
          </w:p>
        </w:tc>
        <w:tc>
          <w:tcPr>
            <w:tcW w:w="877" w:type="dxa"/>
            <w:tcBorders>
              <w:top w:val="nil"/>
              <w:left w:val="nil"/>
              <w:bottom w:val="nil"/>
              <w:right w:val="nil"/>
            </w:tcBorders>
            <w:shd w:val="clear" w:color="auto" w:fill="auto"/>
            <w:noWrap/>
            <w:vAlign w:val="bottom"/>
            <w:hideMark/>
          </w:tcPr>
          <w:p w14:paraId="5ACC1272"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 </w:t>
            </w:r>
          </w:p>
        </w:tc>
        <w:tc>
          <w:tcPr>
            <w:tcW w:w="877" w:type="dxa"/>
            <w:tcBorders>
              <w:top w:val="nil"/>
              <w:left w:val="nil"/>
              <w:bottom w:val="nil"/>
              <w:right w:val="nil"/>
            </w:tcBorders>
            <w:shd w:val="clear" w:color="auto" w:fill="auto"/>
            <w:noWrap/>
            <w:vAlign w:val="bottom"/>
            <w:hideMark/>
          </w:tcPr>
          <w:p w14:paraId="61EC8CE2"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 </w:t>
            </w:r>
          </w:p>
        </w:tc>
      </w:tr>
      <w:tr w:rsidR="00CB59AD" w:rsidRPr="003C1232" w14:paraId="7FBE0D55" w14:textId="77777777" w:rsidTr="00AD5F79">
        <w:trPr>
          <w:trHeight w:val="204"/>
        </w:trPr>
        <w:tc>
          <w:tcPr>
            <w:tcW w:w="3119" w:type="dxa"/>
            <w:tcBorders>
              <w:top w:val="nil"/>
              <w:left w:val="nil"/>
              <w:bottom w:val="nil"/>
              <w:right w:val="nil"/>
            </w:tcBorders>
            <w:shd w:val="clear" w:color="auto" w:fill="auto"/>
            <w:noWrap/>
            <w:vAlign w:val="center"/>
            <w:hideMark/>
          </w:tcPr>
          <w:p w14:paraId="66941D43" w14:textId="77777777" w:rsidR="00CB59AD" w:rsidRPr="003C1232" w:rsidRDefault="00CB59AD" w:rsidP="00CB59AD">
            <w:pPr>
              <w:spacing w:after="0" w:line="240" w:lineRule="auto"/>
              <w:jc w:val="left"/>
              <w:rPr>
                <w:rFonts w:ascii="Arial" w:hAnsi="Arial" w:cs="Arial"/>
                <w:b/>
                <w:bCs/>
                <w:i/>
                <w:iCs/>
                <w:color w:val="000000"/>
                <w:sz w:val="16"/>
                <w:szCs w:val="16"/>
              </w:rPr>
            </w:pPr>
            <w:r w:rsidRPr="003C1232">
              <w:rPr>
                <w:rFonts w:ascii="Arial" w:hAnsi="Arial" w:cs="Arial"/>
                <w:b/>
                <w:bCs/>
                <w:i/>
                <w:iCs/>
                <w:color w:val="000000"/>
                <w:sz w:val="16"/>
                <w:szCs w:val="16"/>
              </w:rPr>
              <w:t>Total cash used</w:t>
            </w:r>
          </w:p>
        </w:tc>
        <w:tc>
          <w:tcPr>
            <w:tcW w:w="876" w:type="dxa"/>
            <w:tcBorders>
              <w:top w:val="single" w:sz="4" w:space="0" w:color="000000"/>
              <w:left w:val="nil"/>
              <w:bottom w:val="nil"/>
              <w:right w:val="nil"/>
            </w:tcBorders>
            <w:shd w:val="clear" w:color="auto" w:fill="auto"/>
            <w:noWrap/>
            <w:vAlign w:val="bottom"/>
            <w:hideMark/>
          </w:tcPr>
          <w:p w14:paraId="5B3376FE" w14:textId="77777777" w:rsidR="00CB59AD" w:rsidRPr="00294FA6" w:rsidRDefault="00CB59AD" w:rsidP="00152419">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 xml:space="preserve">22,879 </w:t>
            </w:r>
          </w:p>
        </w:tc>
        <w:tc>
          <w:tcPr>
            <w:tcW w:w="877" w:type="dxa"/>
            <w:tcBorders>
              <w:top w:val="single" w:sz="4" w:space="0" w:color="000000"/>
              <w:left w:val="nil"/>
              <w:bottom w:val="nil"/>
              <w:right w:val="nil"/>
            </w:tcBorders>
            <w:shd w:val="clear" w:color="000000" w:fill="E6E6E6"/>
            <w:noWrap/>
            <w:vAlign w:val="bottom"/>
            <w:hideMark/>
          </w:tcPr>
          <w:p w14:paraId="6068DE70" w14:textId="77777777" w:rsidR="00CB59AD" w:rsidRPr="00294FA6" w:rsidRDefault="00CB59AD" w:rsidP="00152419">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 xml:space="preserve">30,536 </w:t>
            </w:r>
          </w:p>
        </w:tc>
        <w:tc>
          <w:tcPr>
            <w:tcW w:w="877" w:type="dxa"/>
            <w:tcBorders>
              <w:top w:val="single" w:sz="4" w:space="0" w:color="000000"/>
              <w:left w:val="nil"/>
              <w:bottom w:val="nil"/>
              <w:right w:val="nil"/>
            </w:tcBorders>
            <w:shd w:val="clear" w:color="auto" w:fill="auto"/>
            <w:noWrap/>
            <w:vAlign w:val="bottom"/>
            <w:hideMark/>
          </w:tcPr>
          <w:p w14:paraId="322A6BAB" w14:textId="77777777" w:rsidR="00CB59AD" w:rsidRPr="00294FA6" w:rsidRDefault="00CB59AD" w:rsidP="00152419">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 xml:space="preserve">32,776 </w:t>
            </w:r>
          </w:p>
        </w:tc>
        <w:tc>
          <w:tcPr>
            <w:tcW w:w="877" w:type="dxa"/>
            <w:tcBorders>
              <w:top w:val="single" w:sz="4" w:space="0" w:color="000000"/>
              <w:left w:val="nil"/>
              <w:bottom w:val="nil"/>
              <w:right w:val="nil"/>
            </w:tcBorders>
            <w:shd w:val="clear" w:color="auto" w:fill="auto"/>
            <w:noWrap/>
            <w:vAlign w:val="bottom"/>
            <w:hideMark/>
          </w:tcPr>
          <w:p w14:paraId="20715810" w14:textId="77777777" w:rsidR="00CB59AD" w:rsidRPr="00294FA6" w:rsidRDefault="00CB59AD" w:rsidP="00152419">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 xml:space="preserve">33,438 </w:t>
            </w:r>
          </w:p>
        </w:tc>
        <w:tc>
          <w:tcPr>
            <w:tcW w:w="877" w:type="dxa"/>
            <w:tcBorders>
              <w:top w:val="single" w:sz="4" w:space="0" w:color="000000"/>
              <w:left w:val="nil"/>
              <w:bottom w:val="nil"/>
              <w:right w:val="nil"/>
            </w:tcBorders>
            <w:shd w:val="clear" w:color="auto" w:fill="auto"/>
            <w:noWrap/>
            <w:vAlign w:val="bottom"/>
            <w:hideMark/>
          </w:tcPr>
          <w:p w14:paraId="374C2897" w14:textId="77777777" w:rsidR="00CB59AD" w:rsidRPr="00294FA6" w:rsidRDefault="00CB59AD" w:rsidP="00152419">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 xml:space="preserve">32,383 </w:t>
            </w:r>
          </w:p>
        </w:tc>
      </w:tr>
      <w:tr w:rsidR="00CB59AD" w:rsidRPr="003C1232" w14:paraId="750D3F16" w14:textId="77777777" w:rsidTr="00AD5F79">
        <w:trPr>
          <w:trHeight w:val="204"/>
        </w:trPr>
        <w:tc>
          <w:tcPr>
            <w:tcW w:w="3119" w:type="dxa"/>
            <w:tcBorders>
              <w:top w:val="nil"/>
              <w:left w:val="nil"/>
              <w:bottom w:val="nil"/>
              <w:right w:val="nil"/>
            </w:tcBorders>
            <w:shd w:val="clear" w:color="auto" w:fill="auto"/>
            <w:vAlign w:val="center"/>
            <w:hideMark/>
          </w:tcPr>
          <w:p w14:paraId="391265F9" w14:textId="6BC0B9AF" w:rsidR="00CB59AD" w:rsidRPr="003C1232" w:rsidRDefault="00CB59AD" w:rsidP="00152419">
            <w:pPr>
              <w:spacing w:after="0" w:line="240" w:lineRule="auto"/>
              <w:jc w:val="left"/>
              <w:rPr>
                <w:rFonts w:ascii="Arial" w:hAnsi="Arial" w:cs="Arial"/>
                <w:b/>
                <w:bCs/>
                <w:color w:val="000000"/>
                <w:sz w:val="16"/>
                <w:szCs w:val="16"/>
              </w:rPr>
            </w:pPr>
            <w:r w:rsidRPr="003C1232">
              <w:rPr>
                <w:rFonts w:ascii="Arial" w:hAnsi="Arial" w:cs="Arial"/>
                <w:b/>
                <w:bCs/>
                <w:color w:val="000000"/>
                <w:sz w:val="16"/>
                <w:szCs w:val="16"/>
              </w:rPr>
              <w:t>Net cash from/(used by)</w:t>
            </w:r>
            <w:r w:rsidR="00152419">
              <w:rPr>
                <w:rFonts w:ascii="Arial" w:hAnsi="Arial" w:cs="Arial"/>
                <w:b/>
                <w:bCs/>
                <w:color w:val="000000"/>
                <w:sz w:val="16"/>
                <w:szCs w:val="16"/>
              </w:rPr>
              <w:t xml:space="preserve"> </w:t>
            </w:r>
            <w:r w:rsidRPr="003C1232">
              <w:rPr>
                <w:rFonts w:ascii="Arial" w:hAnsi="Arial" w:cs="Arial"/>
                <w:b/>
                <w:bCs/>
                <w:color w:val="000000"/>
                <w:sz w:val="16"/>
                <w:szCs w:val="16"/>
              </w:rPr>
              <w:t>operating activities</w:t>
            </w:r>
          </w:p>
        </w:tc>
        <w:tc>
          <w:tcPr>
            <w:tcW w:w="876" w:type="dxa"/>
            <w:tcBorders>
              <w:top w:val="single" w:sz="4" w:space="0" w:color="auto"/>
              <w:left w:val="nil"/>
              <w:bottom w:val="single" w:sz="4" w:space="0" w:color="auto"/>
              <w:right w:val="nil"/>
            </w:tcBorders>
            <w:shd w:val="clear" w:color="auto" w:fill="auto"/>
            <w:noWrap/>
            <w:vAlign w:val="bottom"/>
            <w:hideMark/>
          </w:tcPr>
          <w:p w14:paraId="11DED11C" w14:textId="77777777" w:rsidR="00CB59AD" w:rsidRPr="00294FA6" w:rsidRDefault="00CB59AD" w:rsidP="00152419">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 xml:space="preserve">8,532 </w:t>
            </w:r>
          </w:p>
        </w:tc>
        <w:tc>
          <w:tcPr>
            <w:tcW w:w="877" w:type="dxa"/>
            <w:tcBorders>
              <w:top w:val="single" w:sz="4" w:space="0" w:color="auto"/>
              <w:left w:val="nil"/>
              <w:bottom w:val="single" w:sz="4" w:space="0" w:color="auto"/>
              <w:right w:val="nil"/>
            </w:tcBorders>
            <w:shd w:val="clear" w:color="000000" w:fill="E6E6E6"/>
            <w:noWrap/>
            <w:vAlign w:val="bottom"/>
            <w:hideMark/>
          </w:tcPr>
          <w:p w14:paraId="2C08D5DF" w14:textId="77777777" w:rsidR="00CB59AD" w:rsidRPr="00294FA6" w:rsidRDefault="00CB59AD" w:rsidP="00152419">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 xml:space="preserve">2,163 </w:t>
            </w:r>
          </w:p>
        </w:tc>
        <w:tc>
          <w:tcPr>
            <w:tcW w:w="877" w:type="dxa"/>
            <w:tcBorders>
              <w:top w:val="single" w:sz="4" w:space="0" w:color="auto"/>
              <w:left w:val="nil"/>
              <w:bottom w:val="single" w:sz="4" w:space="0" w:color="auto"/>
              <w:right w:val="nil"/>
            </w:tcBorders>
            <w:shd w:val="clear" w:color="auto" w:fill="auto"/>
            <w:noWrap/>
            <w:vAlign w:val="bottom"/>
            <w:hideMark/>
          </w:tcPr>
          <w:p w14:paraId="6A01966A" w14:textId="77777777" w:rsidR="00CB59AD" w:rsidRPr="00294FA6" w:rsidRDefault="00CB59AD" w:rsidP="00152419">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 xml:space="preserve">1,983 </w:t>
            </w:r>
          </w:p>
        </w:tc>
        <w:tc>
          <w:tcPr>
            <w:tcW w:w="877" w:type="dxa"/>
            <w:tcBorders>
              <w:top w:val="single" w:sz="4" w:space="0" w:color="auto"/>
              <w:left w:val="nil"/>
              <w:bottom w:val="single" w:sz="4" w:space="0" w:color="auto"/>
              <w:right w:val="nil"/>
            </w:tcBorders>
            <w:shd w:val="clear" w:color="auto" w:fill="auto"/>
            <w:noWrap/>
            <w:vAlign w:val="bottom"/>
            <w:hideMark/>
          </w:tcPr>
          <w:p w14:paraId="59F44882" w14:textId="77777777" w:rsidR="00CB59AD" w:rsidRPr="00294FA6" w:rsidRDefault="00CB59AD" w:rsidP="00152419">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 xml:space="preserve">1,587 </w:t>
            </w:r>
          </w:p>
        </w:tc>
        <w:tc>
          <w:tcPr>
            <w:tcW w:w="877" w:type="dxa"/>
            <w:tcBorders>
              <w:top w:val="single" w:sz="4" w:space="0" w:color="auto"/>
              <w:left w:val="nil"/>
              <w:bottom w:val="single" w:sz="4" w:space="0" w:color="auto"/>
              <w:right w:val="nil"/>
            </w:tcBorders>
            <w:shd w:val="clear" w:color="auto" w:fill="auto"/>
            <w:noWrap/>
            <w:vAlign w:val="bottom"/>
            <w:hideMark/>
          </w:tcPr>
          <w:p w14:paraId="0B8E8191" w14:textId="77777777" w:rsidR="00CB59AD" w:rsidRPr="00294FA6" w:rsidRDefault="00CB59AD" w:rsidP="00152419">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 xml:space="preserve">1,658 </w:t>
            </w:r>
          </w:p>
        </w:tc>
      </w:tr>
      <w:tr w:rsidR="00CB59AD" w:rsidRPr="003C1232" w14:paraId="7448A2B5" w14:textId="77777777" w:rsidTr="00AD5F79">
        <w:trPr>
          <w:trHeight w:val="204"/>
        </w:trPr>
        <w:tc>
          <w:tcPr>
            <w:tcW w:w="3119" w:type="dxa"/>
            <w:tcBorders>
              <w:top w:val="nil"/>
              <w:left w:val="nil"/>
              <w:bottom w:val="nil"/>
              <w:right w:val="nil"/>
            </w:tcBorders>
            <w:shd w:val="clear" w:color="auto" w:fill="auto"/>
            <w:noWrap/>
            <w:vAlign w:val="center"/>
            <w:hideMark/>
          </w:tcPr>
          <w:p w14:paraId="183A1DAA" w14:textId="77777777" w:rsidR="00CB59AD" w:rsidRPr="003C1232" w:rsidRDefault="00CB59AD" w:rsidP="00CB59AD">
            <w:pPr>
              <w:spacing w:after="0" w:line="240" w:lineRule="auto"/>
              <w:jc w:val="left"/>
              <w:rPr>
                <w:rFonts w:ascii="Arial" w:hAnsi="Arial" w:cs="Arial"/>
                <w:b/>
                <w:bCs/>
                <w:color w:val="000000"/>
                <w:sz w:val="16"/>
                <w:szCs w:val="16"/>
              </w:rPr>
            </w:pPr>
            <w:r w:rsidRPr="003C1232">
              <w:rPr>
                <w:rFonts w:ascii="Arial" w:hAnsi="Arial" w:cs="Arial"/>
                <w:b/>
                <w:bCs/>
                <w:color w:val="000000"/>
                <w:sz w:val="16"/>
                <w:szCs w:val="16"/>
              </w:rPr>
              <w:t>INVESTING ACTIVITIES</w:t>
            </w:r>
          </w:p>
        </w:tc>
        <w:tc>
          <w:tcPr>
            <w:tcW w:w="876" w:type="dxa"/>
            <w:tcBorders>
              <w:top w:val="nil"/>
              <w:left w:val="nil"/>
              <w:bottom w:val="nil"/>
              <w:right w:val="nil"/>
            </w:tcBorders>
            <w:shd w:val="clear" w:color="auto" w:fill="auto"/>
            <w:noWrap/>
            <w:vAlign w:val="bottom"/>
            <w:hideMark/>
          </w:tcPr>
          <w:p w14:paraId="0890C12D" w14:textId="77777777" w:rsidR="00CB59AD" w:rsidRPr="00294FA6" w:rsidRDefault="00CB59AD" w:rsidP="00152419">
            <w:pPr>
              <w:spacing w:after="0" w:line="240" w:lineRule="auto"/>
              <w:jc w:val="right"/>
              <w:rPr>
                <w:rFonts w:ascii="Arial" w:hAnsi="Arial" w:cs="Arial"/>
                <w:b/>
                <w:bCs/>
                <w:color w:val="000000"/>
                <w:sz w:val="16"/>
                <w:szCs w:val="16"/>
              </w:rPr>
            </w:pPr>
          </w:p>
        </w:tc>
        <w:tc>
          <w:tcPr>
            <w:tcW w:w="877" w:type="dxa"/>
            <w:tcBorders>
              <w:top w:val="nil"/>
              <w:left w:val="nil"/>
              <w:bottom w:val="nil"/>
              <w:right w:val="nil"/>
            </w:tcBorders>
            <w:shd w:val="clear" w:color="000000" w:fill="E6E6E6"/>
            <w:noWrap/>
            <w:vAlign w:val="bottom"/>
            <w:hideMark/>
          </w:tcPr>
          <w:p w14:paraId="344F9A97"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w:t>
            </w:r>
          </w:p>
        </w:tc>
        <w:tc>
          <w:tcPr>
            <w:tcW w:w="877" w:type="dxa"/>
            <w:tcBorders>
              <w:top w:val="nil"/>
              <w:left w:val="nil"/>
              <w:bottom w:val="nil"/>
              <w:right w:val="nil"/>
            </w:tcBorders>
            <w:shd w:val="clear" w:color="auto" w:fill="auto"/>
            <w:noWrap/>
            <w:vAlign w:val="bottom"/>
            <w:hideMark/>
          </w:tcPr>
          <w:p w14:paraId="6CEA5205" w14:textId="77777777" w:rsidR="00CB59AD" w:rsidRPr="00294FA6" w:rsidRDefault="00CB59AD" w:rsidP="00152419">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74596860" w14:textId="77777777" w:rsidR="00CB59AD" w:rsidRPr="00294FA6" w:rsidRDefault="00CB59AD" w:rsidP="00152419">
            <w:pPr>
              <w:spacing w:after="0" w:line="240" w:lineRule="auto"/>
              <w:jc w:val="right"/>
              <w:rPr>
                <w:rFonts w:ascii="Times New Roman" w:hAnsi="Times New Roman"/>
                <w:sz w:val="16"/>
                <w:szCs w:val="16"/>
              </w:rPr>
            </w:pPr>
          </w:p>
        </w:tc>
        <w:tc>
          <w:tcPr>
            <w:tcW w:w="877" w:type="dxa"/>
            <w:tcBorders>
              <w:top w:val="nil"/>
              <w:left w:val="nil"/>
              <w:bottom w:val="nil"/>
              <w:right w:val="nil"/>
            </w:tcBorders>
            <w:shd w:val="clear" w:color="auto" w:fill="auto"/>
            <w:noWrap/>
            <w:vAlign w:val="bottom"/>
            <w:hideMark/>
          </w:tcPr>
          <w:p w14:paraId="25060DB5" w14:textId="77777777" w:rsidR="00CB59AD" w:rsidRPr="00294FA6" w:rsidRDefault="00CB59AD" w:rsidP="00152419">
            <w:pPr>
              <w:spacing w:after="0" w:line="240" w:lineRule="auto"/>
              <w:jc w:val="right"/>
              <w:rPr>
                <w:rFonts w:ascii="Times New Roman" w:hAnsi="Times New Roman"/>
                <w:sz w:val="16"/>
                <w:szCs w:val="16"/>
              </w:rPr>
            </w:pPr>
          </w:p>
        </w:tc>
      </w:tr>
      <w:tr w:rsidR="00CB59AD" w:rsidRPr="003C1232" w14:paraId="4D1B77E1" w14:textId="77777777" w:rsidTr="00AD5F79">
        <w:trPr>
          <w:trHeight w:val="204"/>
        </w:trPr>
        <w:tc>
          <w:tcPr>
            <w:tcW w:w="3119" w:type="dxa"/>
            <w:tcBorders>
              <w:top w:val="nil"/>
              <w:left w:val="nil"/>
              <w:bottom w:val="nil"/>
              <w:right w:val="nil"/>
            </w:tcBorders>
            <w:shd w:val="clear" w:color="auto" w:fill="auto"/>
            <w:noWrap/>
            <w:vAlign w:val="center"/>
            <w:hideMark/>
          </w:tcPr>
          <w:p w14:paraId="2196DE4F" w14:textId="77777777" w:rsidR="00CB59AD" w:rsidRPr="003C1232" w:rsidRDefault="00CB59AD" w:rsidP="00CB59AD">
            <w:pPr>
              <w:spacing w:after="0" w:line="240" w:lineRule="auto"/>
              <w:jc w:val="left"/>
              <w:rPr>
                <w:rFonts w:ascii="Arial" w:hAnsi="Arial" w:cs="Arial"/>
                <w:b/>
                <w:bCs/>
                <w:color w:val="000000"/>
                <w:sz w:val="16"/>
                <w:szCs w:val="16"/>
              </w:rPr>
            </w:pPr>
            <w:r w:rsidRPr="003C1232">
              <w:rPr>
                <w:rFonts w:ascii="Arial" w:hAnsi="Arial" w:cs="Arial"/>
                <w:b/>
                <w:bCs/>
                <w:color w:val="000000"/>
                <w:sz w:val="16"/>
                <w:szCs w:val="16"/>
              </w:rPr>
              <w:t>Cash received</w:t>
            </w:r>
          </w:p>
        </w:tc>
        <w:tc>
          <w:tcPr>
            <w:tcW w:w="876" w:type="dxa"/>
            <w:tcBorders>
              <w:top w:val="nil"/>
              <w:left w:val="nil"/>
              <w:bottom w:val="nil"/>
              <w:right w:val="nil"/>
            </w:tcBorders>
            <w:shd w:val="clear" w:color="auto" w:fill="auto"/>
            <w:noWrap/>
            <w:vAlign w:val="bottom"/>
            <w:hideMark/>
          </w:tcPr>
          <w:p w14:paraId="33DB4D8C" w14:textId="77777777" w:rsidR="00CB59AD" w:rsidRPr="00294FA6" w:rsidRDefault="00CB59AD" w:rsidP="00152419">
            <w:pPr>
              <w:spacing w:after="0" w:line="240" w:lineRule="auto"/>
              <w:jc w:val="right"/>
              <w:rPr>
                <w:rFonts w:ascii="Arial" w:hAnsi="Arial" w:cs="Arial"/>
                <w:b/>
                <w:bCs/>
                <w:color w:val="000000"/>
                <w:sz w:val="16"/>
                <w:szCs w:val="16"/>
              </w:rPr>
            </w:pPr>
          </w:p>
        </w:tc>
        <w:tc>
          <w:tcPr>
            <w:tcW w:w="877" w:type="dxa"/>
            <w:tcBorders>
              <w:top w:val="nil"/>
              <w:left w:val="nil"/>
              <w:bottom w:val="nil"/>
              <w:right w:val="nil"/>
            </w:tcBorders>
            <w:shd w:val="clear" w:color="000000" w:fill="E6E6E6"/>
            <w:noWrap/>
            <w:vAlign w:val="bottom"/>
            <w:hideMark/>
          </w:tcPr>
          <w:p w14:paraId="7F3ACD52"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w:t>
            </w:r>
          </w:p>
        </w:tc>
        <w:tc>
          <w:tcPr>
            <w:tcW w:w="877" w:type="dxa"/>
            <w:tcBorders>
              <w:top w:val="nil"/>
              <w:left w:val="nil"/>
              <w:bottom w:val="nil"/>
              <w:right w:val="nil"/>
            </w:tcBorders>
            <w:shd w:val="clear" w:color="auto" w:fill="auto"/>
            <w:noWrap/>
            <w:vAlign w:val="bottom"/>
            <w:hideMark/>
          </w:tcPr>
          <w:p w14:paraId="0DE3BE59" w14:textId="77777777" w:rsidR="00CB59AD" w:rsidRPr="00294FA6" w:rsidRDefault="00CB59AD" w:rsidP="00152419">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750A2409" w14:textId="77777777" w:rsidR="00CB59AD" w:rsidRPr="00294FA6" w:rsidRDefault="00CB59AD" w:rsidP="00152419">
            <w:pPr>
              <w:spacing w:after="0" w:line="240" w:lineRule="auto"/>
              <w:jc w:val="right"/>
              <w:rPr>
                <w:rFonts w:ascii="Times New Roman" w:hAnsi="Times New Roman"/>
                <w:sz w:val="16"/>
                <w:szCs w:val="16"/>
              </w:rPr>
            </w:pPr>
          </w:p>
        </w:tc>
        <w:tc>
          <w:tcPr>
            <w:tcW w:w="877" w:type="dxa"/>
            <w:tcBorders>
              <w:top w:val="nil"/>
              <w:left w:val="nil"/>
              <w:bottom w:val="nil"/>
              <w:right w:val="nil"/>
            </w:tcBorders>
            <w:shd w:val="clear" w:color="auto" w:fill="auto"/>
            <w:noWrap/>
            <w:vAlign w:val="bottom"/>
            <w:hideMark/>
          </w:tcPr>
          <w:p w14:paraId="211566F5" w14:textId="77777777" w:rsidR="00CB59AD" w:rsidRPr="00294FA6" w:rsidRDefault="00CB59AD" w:rsidP="00152419">
            <w:pPr>
              <w:spacing w:after="0" w:line="240" w:lineRule="auto"/>
              <w:jc w:val="right"/>
              <w:rPr>
                <w:rFonts w:ascii="Times New Roman" w:hAnsi="Times New Roman"/>
                <w:sz w:val="16"/>
                <w:szCs w:val="16"/>
              </w:rPr>
            </w:pPr>
          </w:p>
        </w:tc>
      </w:tr>
      <w:tr w:rsidR="00CB59AD" w:rsidRPr="003C1232" w14:paraId="2776E662" w14:textId="77777777" w:rsidTr="00AD5F79">
        <w:trPr>
          <w:trHeight w:val="204"/>
        </w:trPr>
        <w:tc>
          <w:tcPr>
            <w:tcW w:w="3119" w:type="dxa"/>
            <w:tcBorders>
              <w:top w:val="nil"/>
              <w:left w:val="nil"/>
              <w:bottom w:val="nil"/>
              <w:right w:val="nil"/>
            </w:tcBorders>
            <w:shd w:val="clear" w:color="auto" w:fill="auto"/>
            <w:vAlign w:val="center"/>
            <w:hideMark/>
          </w:tcPr>
          <w:p w14:paraId="31D2D964" w14:textId="1ADA5F9C" w:rsidR="00CB59AD" w:rsidRPr="003C1232" w:rsidRDefault="00CB59AD" w:rsidP="0080403E">
            <w:pPr>
              <w:spacing w:after="0" w:line="240" w:lineRule="auto"/>
              <w:ind w:left="113"/>
              <w:jc w:val="left"/>
              <w:rPr>
                <w:rFonts w:ascii="Arial" w:hAnsi="Arial" w:cs="Arial"/>
                <w:color w:val="000000"/>
                <w:sz w:val="16"/>
                <w:szCs w:val="16"/>
              </w:rPr>
            </w:pPr>
            <w:r w:rsidRPr="003C1232">
              <w:rPr>
                <w:rFonts w:ascii="Arial" w:hAnsi="Arial" w:cs="Arial"/>
                <w:color w:val="000000"/>
                <w:sz w:val="16"/>
                <w:szCs w:val="16"/>
              </w:rPr>
              <w:t>Proceeds from sales of property,</w:t>
            </w:r>
            <w:r w:rsidR="0080403E">
              <w:rPr>
                <w:rFonts w:ascii="Arial" w:hAnsi="Arial" w:cs="Arial"/>
                <w:color w:val="000000"/>
                <w:sz w:val="16"/>
                <w:szCs w:val="16"/>
              </w:rPr>
              <w:t xml:space="preserve"> </w:t>
            </w:r>
            <w:r w:rsidRPr="003C1232">
              <w:rPr>
                <w:rFonts w:ascii="Arial" w:hAnsi="Arial" w:cs="Arial"/>
                <w:color w:val="000000"/>
                <w:sz w:val="16"/>
                <w:szCs w:val="16"/>
              </w:rPr>
              <w:t>plant and equipment</w:t>
            </w:r>
          </w:p>
        </w:tc>
        <w:tc>
          <w:tcPr>
            <w:tcW w:w="876" w:type="dxa"/>
            <w:tcBorders>
              <w:top w:val="nil"/>
              <w:left w:val="nil"/>
              <w:bottom w:val="nil"/>
              <w:right w:val="nil"/>
            </w:tcBorders>
            <w:shd w:val="clear" w:color="auto" w:fill="auto"/>
            <w:noWrap/>
            <w:vAlign w:val="bottom"/>
            <w:hideMark/>
          </w:tcPr>
          <w:p w14:paraId="00EAA554"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17 </w:t>
            </w:r>
          </w:p>
        </w:tc>
        <w:tc>
          <w:tcPr>
            <w:tcW w:w="877" w:type="dxa"/>
            <w:tcBorders>
              <w:top w:val="nil"/>
              <w:left w:val="nil"/>
              <w:bottom w:val="nil"/>
              <w:right w:val="nil"/>
            </w:tcBorders>
            <w:shd w:val="clear" w:color="000000" w:fill="E6E6E6"/>
            <w:noWrap/>
            <w:vAlign w:val="bottom"/>
            <w:hideMark/>
          </w:tcPr>
          <w:p w14:paraId="44D52C61"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 </w:t>
            </w:r>
          </w:p>
        </w:tc>
        <w:tc>
          <w:tcPr>
            <w:tcW w:w="877" w:type="dxa"/>
            <w:tcBorders>
              <w:top w:val="nil"/>
              <w:left w:val="nil"/>
              <w:bottom w:val="nil"/>
              <w:right w:val="nil"/>
            </w:tcBorders>
            <w:shd w:val="clear" w:color="auto" w:fill="auto"/>
            <w:noWrap/>
            <w:vAlign w:val="bottom"/>
            <w:hideMark/>
          </w:tcPr>
          <w:p w14:paraId="41146D2A"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 </w:t>
            </w:r>
          </w:p>
        </w:tc>
        <w:tc>
          <w:tcPr>
            <w:tcW w:w="877" w:type="dxa"/>
            <w:tcBorders>
              <w:top w:val="nil"/>
              <w:left w:val="nil"/>
              <w:bottom w:val="nil"/>
              <w:right w:val="nil"/>
            </w:tcBorders>
            <w:shd w:val="clear" w:color="auto" w:fill="auto"/>
            <w:noWrap/>
            <w:vAlign w:val="bottom"/>
            <w:hideMark/>
          </w:tcPr>
          <w:p w14:paraId="47ACC717"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 </w:t>
            </w:r>
          </w:p>
        </w:tc>
        <w:tc>
          <w:tcPr>
            <w:tcW w:w="877" w:type="dxa"/>
            <w:tcBorders>
              <w:top w:val="nil"/>
              <w:left w:val="nil"/>
              <w:bottom w:val="nil"/>
              <w:right w:val="nil"/>
            </w:tcBorders>
            <w:shd w:val="clear" w:color="auto" w:fill="auto"/>
            <w:noWrap/>
            <w:vAlign w:val="bottom"/>
            <w:hideMark/>
          </w:tcPr>
          <w:p w14:paraId="4A5E873C"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 </w:t>
            </w:r>
          </w:p>
        </w:tc>
      </w:tr>
      <w:tr w:rsidR="00CB59AD" w:rsidRPr="003C1232" w14:paraId="5C30D7EE" w14:textId="77777777" w:rsidTr="00AD5F79">
        <w:trPr>
          <w:trHeight w:val="204"/>
        </w:trPr>
        <w:tc>
          <w:tcPr>
            <w:tcW w:w="3119" w:type="dxa"/>
            <w:tcBorders>
              <w:top w:val="nil"/>
              <w:left w:val="nil"/>
              <w:bottom w:val="nil"/>
              <w:right w:val="nil"/>
            </w:tcBorders>
            <w:shd w:val="clear" w:color="auto" w:fill="auto"/>
            <w:noWrap/>
            <w:vAlign w:val="center"/>
            <w:hideMark/>
          </w:tcPr>
          <w:p w14:paraId="1771126C" w14:textId="77777777" w:rsidR="00CB59AD" w:rsidRPr="003C1232" w:rsidRDefault="00CB59AD" w:rsidP="0080403E">
            <w:pPr>
              <w:spacing w:after="0" w:line="240" w:lineRule="auto"/>
              <w:ind w:left="113"/>
              <w:jc w:val="left"/>
              <w:rPr>
                <w:rFonts w:ascii="Arial" w:hAnsi="Arial" w:cs="Arial"/>
                <w:color w:val="000000"/>
                <w:sz w:val="16"/>
                <w:szCs w:val="16"/>
              </w:rPr>
            </w:pPr>
            <w:r w:rsidRPr="003C1232">
              <w:rPr>
                <w:rFonts w:ascii="Arial" w:hAnsi="Arial" w:cs="Arial"/>
                <w:color w:val="000000"/>
                <w:sz w:val="16"/>
                <w:szCs w:val="16"/>
              </w:rPr>
              <w:t>Investments</w:t>
            </w:r>
          </w:p>
        </w:tc>
        <w:tc>
          <w:tcPr>
            <w:tcW w:w="876" w:type="dxa"/>
            <w:tcBorders>
              <w:top w:val="nil"/>
              <w:left w:val="nil"/>
              <w:bottom w:val="nil"/>
              <w:right w:val="nil"/>
            </w:tcBorders>
            <w:shd w:val="clear" w:color="auto" w:fill="auto"/>
            <w:noWrap/>
            <w:vAlign w:val="bottom"/>
            <w:hideMark/>
          </w:tcPr>
          <w:p w14:paraId="67DC8463"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 </w:t>
            </w:r>
          </w:p>
        </w:tc>
        <w:tc>
          <w:tcPr>
            <w:tcW w:w="877" w:type="dxa"/>
            <w:tcBorders>
              <w:top w:val="nil"/>
              <w:left w:val="nil"/>
              <w:bottom w:val="nil"/>
              <w:right w:val="nil"/>
            </w:tcBorders>
            <w:shd w:val="clear" w:color="000000" w:fill="E6E6E6"/>
            <w:noWrap/>
            <w:vAlign w:val="bottom"/>
            <w:hideMark/>
          </w:tcPr>
          <w:p w14:paraId="11CFAAED"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1,000 </w:t>
            </w:r>
          </w:p>
        </w:tc>
        <w:tc>
          <w:tcPr>
            <w:tcW w:w="877" w:type="dxa"/>
            <w:tcBorders>
              <w:top w:val="nil"/>
              <w:left w:val="nil"/>
              <w:bottom w:val="nil"/>
              <w:right w:val="nil"/>
            </w:tcBorders>
            <w:shd w:val="clear" w:color="auto" w:fill="auto"/>
            <w:noWrap/>
            <w:vAlign w:val="bottom"/>
            <w:hideMark/>
          </w:tcPr>
          <w:p w14:paraId="66DCFB38"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1,000 </w:t>
            </w:r>
          </w:p>
        </w:tc>
        <w:tc>
          <w:tcPr>
            <w:tcW w:w="877" w:type="dxa"/>
            <w:tcBorders>
              <w:top w:val="nil"/>
              <w:left w:val="nil"/>
              <w:bottom w:val="nil"/>
              <w:right w:val="nil"/>
            </w:tcBorders>
            <w:shd w:val="clear" w:color="auto" w:fill="auto"/>
            <w:noWrap/>
            <w:vAlign w:val="bottom"/>
            <w:hideMark/>
          </w:tcPr>
          <w:p w14:paraId="469E8B3B"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500 </w:t>
            </w:r>
          </w:p>
        </w:tc>
        <w:tc>
          <w:tcPr>
            <w:tcW w:w="877" w:type="dxa"/>
            <w:tcBorders>
              <w:top w:val="nil"/>
              <w:left w:val="nil"/>
              <w:bottom w:val="nil"/>
              <w:right w:val="nil"/>
            </w:tcBorders>
            <w:shd w:val="clear" w:color="auto" w:fill="auto"/>
            <w:noWrap/>
            <w:vAlign w:val="bottom"/>
            <w:hideMark/>
          </w:tcPr>
          <w:p w14:paraId="4B5021E3"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 </w:t>
            </w:r>
          </w:p>
        </w:tc>
      </w:tr>
      <w:tr w:rsidR="00CB59AD" w:rsidRPr="003C1232" w14:paraId="1E6B5418" w14:textId="77777777" w:rsidTr="00AD5F79">
        <w:trPr>
          <w:trHeight w:val="204"/>
        </w:trPr>
        <w:tc>
          <w:tcPr>
            <w:tcW w:w="3119" w:type="dxa"/>
            <w:tcBorders>
              <w:top w:val="nil"/>
              <w:left w:val="nil"/>
              <w:bottom w:val="nil"/>
              <w:right w:val="nil"/>
            </w:tcBorders>
            <w:shd w:val="clear" w:color="auto" w:fill="auto"/>
            <w:noWrap/>
            <w:vAlign w:val="center"/>
            <w:hideMark/>
          </w:tcPr>
          <w:p w14:paraId="09981B95" w14:textId="77777777" w:rsidR="00CB59AD" w:rsidRPr="003C1232" w:rsidRDefault="00CB59AD" w:rsidP="00CB59AD">
            <w:pPr>
              <w:spacing w:after="0" w:line="240" w:lineRule="auto"/>
              <w:jc w:val="left"/>
              <w:rPr>
                <w:rFonts w:ascii="Arial" w:hAnsi="Arial" w:cs="Arial"/>
                <w:b/>
                <w:bCs/>
                <w:i/>
                <w:iCs/>
                <w:color w:val="000000"/>
                <w:sz w:val="16"/>
                <w:szCs w:val="16"/>
              </w:rPr>
            </w:pPr>
            <w:r w:rsidRPr="003C1232">
              <w:rPr>
                <w:rFonts w:ascii="Arial" w:hAnsi="Arial" w:cs="Arial"/>
                <w:b/>
                <w:bCs/>
                <w:i/>
                <w:iCs/>
                <w:color w:val="000000"/>
                <w:sz w:val="16"/>
                <w:szCs w:val="16"/>
              </w:rPr>
              <w:t>Total cash received</w:t>
            </w:r>
          </w:p>
        </w:tc>
        <w:tc>
          <w:tcPr>
            <w:tcW w:w="876" w:type="dxa"/>
            <w:tcBorders>
              <w:top w:val="single" w:sz="4" w:space="0" w:color="000000"/>
              <w:left w:val="nil"/>
              <w:bottom w:val="single" w:sz="4" w:space="0" w:color="000000"/>
              <w:right w:val="nil"/>
            </w:tcBorders>
            <w:shd w:val="clear" w:color="auto" w:fill="auto"/>
            <w:noWrap/>
            <w:vAlign w:val="bottom"/>
            <w:hideMark/>
          </w:tcPr>
          <w:p w14:paraId="2B66C885" w14:textId="77777777" w:rsidR="00CB59AD" w:rsidRPr="00294FA6" w:rsidRDefault="00CB59AD" w:rsidP="00152419">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 xml:space="preserve">17 </w:t>
            </w:r>
          </w:p>
        </w:tc>
        <w:tc>
          <w:tcPr>
            <w:tcW w:w="877" w:type="dxa"/>
            <w:tcBorders>
              <w:top w:val="single" w:sz="4" w:space="0" w:color="000000"/>
              <w:left w:val="nil"/>
              <w:bottom w:val="single" w:sz="4" w:space="0" w:color="000000"/>
              <w:right w:val="nil"/>
            </w:tcBorders>
            <w:shd w:val="clear" w:color="000000" w:fill="E6E6E6"/>
            <w:noWrap/>
            <w:vAlign w:val="bottom"/>
            <w:hideMark/>
          </w:tcPr>
          <w:p w14:paraId="2127624C" w14:textId="77777777" w:rsidR="00CB59AD" w:rsidRPr="00294FA6" w:rsidRDefault="00CB59AD" w:rsidP="00152419">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 xml:space="preserve">1,000 </w:t>
            </w:r>
          </w:p>
        </w:tc>
        <w:tc>
          <w:tcPr>
            <w:tcW w:w="877" w:type="dxa"/>
            <w:tcBorders>
              <w:top w:val="single" w:sz="4" w:space="0" w:color="000000"/>
              <w:left w:val="nil"/>
              <w:bottom w:val="single" w:sz="4" w:space="0" w:color="000000"/>
              <w:right w:val="nil"/>
            </w:tcBorders>
            <w:shd w:val="clear" w:color="auto" w:fill="auto"/>
            <w:noWrap/>
            <w:vAlign w:val="bottom"/>
            <w:hideMark/>
          </w:tcPr>
          <w:p w14:paraId="7EF2B820" w14:textId="77777777" w:rsidR="00CB59AD" w:rsidRPr="00294FA6" w:rsidRDefault="00CB59AD" w:rsidP="00152419">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 xml:space="preserve">1,000 </w:t>
            </w:r>
          </w:p>
        </w:tc>
        <w:tc>
          <w:tcPr>
            <w:tcW w:w="877" w:type="dxa"/>
            <w:tcBorders>
              <w:top w:val="single" w:sz="4" w:space="0" w:color="000000"/>
              <w:left w:val="nil"/>
              <w:bottom w:val="single" w:sz="4" w:space="0" w:color="000000"/>
              <w:right w:val="nil"/>
            </w:tcBorders>
            <w:shd w:val="clear" w:color="auto" w:fill="auto"/>
            <w:noWrap/>
            <w:vAlign w:val="bottom"/>
            <w:hideMark/>
          </w:tcPr>
          <w:p w14:paraId="408E9E82" w14:textId="77777777" w:rsidR="00CB59AD" w:rsidRPr="00294FA6" w:rsidRDefault="00CB59AD" w:rsidP="00152419">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 xml:space="preserve">500 </w:t>
            </w:r>
          </w:p>
        </w:tc>
        <w:tc>
          <w:tcPr>
            <w:tcW w:w="877" w:type="dxa"/>
            <w:tcBorders>
              <w:top w:val="single" w:sz="4" w:space="0" w:color="000000"/>
              <w:left w:val="nil"/>
              <w:bottom w:val="single" w:sz="4" w:space="0" w:color="000000"/>
              <w:right w:val="nil"/>
            </w:tcBorders>
            <w:shd w:val="clear" w:color="auto" w:fill="auto"/>
            <w:noWrap/>
            <w:vAlign w:val="bottom"/>
            <w:hideMark/>
          </w:tcPr>
          <w:p w14:paraId="3A63B6DF" w14:textId="77777777" w:rsidR="00CB59AD" w:rsidRPr="00294FA6" w:rsidRDefault="00CB59AD" w:rsidP="00152419">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 xml:space="preserve">- </w:t>
            </w:r>
          </w:p>
        </w:tc>
      </w:tr>
      <w:tr w:rsidR="00CB59AD" w:rsidRPr="003C1232" w14:paraId="6CBD5137" w14:textId="77777777" w:rsidTr="00AD5F79">
        <w:trPr>
          <w:trHeight w:val="204"/>
        </w:trPr>
        <w:tc>
          <w:tcPr>
            <w:tcW w:w="3119" w:type="dxa"/>
            <w:tcBorders>
              <w:top w:val="nil"/>
              <w:left w:val="nil"/>
              <w:bottom w:val="nil"/>
              <w:right w:val="nil"/>
            </w:tcBorders>
            <w:shd w:val="clear" w:color="auto" w:fill="auto"/>
            <w:noWrap/>
            <w:vAlign w:val="center"/>
            <w:hideMark/>
          </w:tcPr>
          <w:p w14:paraId="1685D059" w14:textId="77777777" w:rsidR="00CB59AD" w:rsidRPr="003C1232" w:rsidRDefault="00CB59AD" w:rsidP="00CB59AD">
            <w:pPr>
              <w:spacing w:after="0" w:line="240" w:lineRule="auto"/>
              <w:jc w:val="left"/>
              <w:rPr>
                <w:rFonts w:ascii="Arial" w:hAnsi="Arial" w:cs="Arial"/>
                <w:b/>
                <w:bCs/>
                <w:color w:val="000000"/>
                <w:sz w:val="16"/>
                <w:szCs w:val="16"/>
              </w:rPr>
            </w:pPr>
            <w:r w:rsidRPr="003C1232">
              <w:rPr>
                <w:rFonts w:ascii="Arial" w:hAnsi="Arial" w:cs="Arial"/>
                <w:b/>
                <w:bCs/>
                <w:color w:val="000000"/>
                <w:sz w:val="16"/>
                <w:szCs w:val="16"/>
              </w:rPr>
              <w:t>Cash used</w:t>
            </w:r>
          </w:p>
        </w:tc>
        <w:tc>
          <w:tcPr>
            <w:tcW w:w="876" w:type="dxa"/>
            <w:tcBorders>
              <w:top w:val="nil"/>
              <w:left w:val="nil"/>
              <w:bottom w:val="nil"/>
              <w:right w:val="nil"/>
            </w:tcBorders>
            <w:shd w:val="clear" w:color="auto" w:fill="auto"/>
            <w:noWrap/>
            <w:vAlign w:val="bottom"/>
            <w:hideMark/>
          </w:tcPr>
          <w:p w14:paraId="26969F94" w14:textId="77777777" w:rsidR="00CB59AD" w:rsidRPr="00294FA6" w:rsidRDefault="00CB59AD" w:rsidP="00152419">
            <w:pPr>
              <w:spacing w:after="0" w:line="240" w:lineRule="auto"/>
              <w:jc w:val="right"/>
              <w:rPr>
                <w:rFonts w:ascii="Arial" w:hAnsi="Arial" w:cs="Arial"/>
                <w:b/>
                <w:bCs/>
                <w:color w:val="000000"/>
                <w:sz w:val="16"/>
                <w:szCs w:val="16"/>
              </w:rPr>
            </w:pPr>
          </w:p>
        </w:tc>
        <w:tc>
          <w:tcPr>
            <w:tcW w:w="877" w:type="dxa"/>
            <w:tcBorders>
              <w:top w:val="nil"/>
              <w:left w:val="nil"/>
              <w:bottom w:val="nil"/>
              <w:right w:val="nil"/>
            </w:tcBorders>
            <w:shd w:val="clear" w:color="000000" w:fill="E6E6E6"/>
            <w:noWrap/>
            <w:vAlign w:val="bottom"/>
            <w:hideMark/>
          </w:tcPr>
          <w:p w14:paraId="7B74C1E9"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w:t>
            </w:r>
          </w:p>
        </w:tc>
        <w:tc>
          <w:tcPr>
            <w:tcW w:w="877" w:type="dxa"/>
            <w:tcBorders>
              <w:top w:val="nil"/>
              <w:left w:val="nil"/>
              <w:bottom w:val="nil"/>
              <w:right w:val="nil"/>
            </w:tcBorders>
            <w:shd w:val="clear" w:color="auto" w:fill="auto"/>
            <w:noWrap/>
            <w:vAlign w:val="bottom"/>
            <w:hideMark/>
          </w:tcPr>
          <w:p w14:paraId="493FFCFB" w14:textId="77777777" w:rsidR="00CB59AD" w:rsidRPr="00294FA6" w:rsidRDefault="00CB59AD" w:rsidP="00152419">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36D91468" w14:textId="77777777" w:rsidR="00CB59AD" w:rsidRPr="00294FA6" w:rsidRDefault="00CB59AD" w:rsidP="00152419">
            <w:pPr>
              <w:spacing w:after="0" w:line="240" w:lineRule="auto"/>
              <w:jc w:val="right"/>
              <w:rPr>
                <w:rFonts w:ascii="Times New Roman" w:hAnsi="Times New Roman"/>
                <w:sz w:val="16"/>
                <w:szCs w:val="16"/>
              </w:rPr>
            </w:pPr>
          </w:p>
        </w:tc>
        <w:tc>
          <w:tcPr>
            <w:tcW w:w="877" w:type="dxa"/>
            <w:tcBorders>
              <w:top w:val="nil"/>
              <w:left w:val="nil"/>
              <w:bottom w:val="nil"/>
              <w:right w:val="nil"/>
            </w:tcBorders>
            <w:shd w:val="clear" w:color="auto" w:fill="auto"/>
            <w:noWrap/>
            <w:vAlign w:val="bottom"/>
            <w:hideMark/>
          </w:tcPr>
          <w:p w14:paraId="40F0B0D9" w14:textId="77777777" w:rsidR="00CB59AD" w:rsidRPr="00294FA6" w:rsidRDefault="00CB59AD" w:rsidP="00152419">
            <w:pPr>
              <w:spacing w:after="0" w:line="240" w:lineRule="auto"/>
              <w:jc w:val="right"/>
              <w:rPr>
                <w:rFonts w:ascii="Times New Roman" w:hAnsi="Times New Roman"/>
                <w:sz w:val="16"/>
                <w:szCs w:val="16"/>
              </w:rPr>
            </w:pPr>
          </w:p>
        </w:tc>
      </w:tr>
      <w:tr w:rsidR="00CB59AD" w:rsidRPr="003C1232" w14:paraId="0AD3ACE7" w14:textId="77777777" w:rsidTr="00AD5F79">
        <w:trPr>
          <w:trHeight w:val="204"/>
        </w:trPr>
        <w:tc>
          <w:tcPr>
            <w:tcW w:w="3119" w:type="dxa"/>
            <w:tcBorders>
              <w:top w:val="nil"/>
              <w:left w:val="nil"/>
              <w:bottom w:val="nil"/>
              <w:right w:val="nil"/>
            </w:tcBorders>
            <w:shd w:val="clear" w:color="auto" w:fill="auto"/>
            <w:vAlign w:val="center"/>
            <w:hideMark/>
          </w:tcPr>
          <w:p w14:paraId="35E1A9C3" w14:textId="19F58382" w:rsidR="00CB59AD" w:rsidRPr="003C1232" w:rsidRDefault="00CB59AD" w:rsidP="0080403E">
            <w:pPr>
              <w:spacing w:after="0" w:line="240" w:lineRule="auto"/>
              <w:ind w:left="113"/>
              <w:jc w:val="left"/>
              <w:rPr>
                <w:rFonts w:ascii="Arial" w:hAnsi="Arial" w:cs="Arial"/>
                <w:color w:val="000000"/>
                <w:sz w:val="16"/>
                <w:szCs w:val="16"/>
              </w:rPr>
            </w:pPr>
            <w:r w:rsidRPr="003C1232">
              <w:rPr>
                <w:rFonts w:ascii="Arial" w:hAnsi="Arial" w:cs="Arial"/>
                <w:color w:val="000000"/>
                <w:sz w:val="16"/>
                <w:szCs w:val="16"/>
              </w:rPr>
              <w:t>Purchase of property, plant and</w:t>
            </w:r>
            <w:r w:rsidR="0080403E">
              <w:rPr>
                <w:rFonts w:ascii="Arial" w:hAnsi="Arial" w:cs="Arial"/>
                <w:color w:val="000000"/>
                <w:sz w:val="16"/>
                <w:szCs w:val="16"/>
              </w:rPr>
              <w:t xml:space="preserve"> </w:t>
            </w:r>
            <w:r w:rsidRPr="003C1232">
              <w:rPr>
                <w:rFonts w:ascii="Arial" w:hAnsi="Arial" w:cs="Arial"/>
                <w:color w:val="000000"/>
                <w:sz w:val="16"/>
                <w:szCs w:val="16"/>
              </w:rPr>
              <w:t>equipment and intangibles</w:t>
            </w:r>
          </w:p>
        </w:tc>
        <w:tc>
          <w:tcPr>
            <w:tcW w:w="876" w:type="dxa"/>
            <w:tcBorders>
              <w:top w:val="nil"/>
              <w:left w:val="nil"/>
              <w:bottom w:val="nil"/>
              <w:right w:val="nil"/>
            </w:tcBorders>
            <w:shd w:val="clear" w:color="auto" w:fill="auto"/>
            <w:noWrap/>
            <w:vAlign w:val="bottom"/>
            <w:hideMark/>
          </w:tcPr>
          <w:p w14:paraId="2D3A5E34"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4,495 </w:t>
            </w:r>
          </w:p>
        </w:tc>
        <w:tc>
          <w:tcPr>
            <w:tcW w:w="877" w:type="dxa"/>
            <w:tcBorders>
              <w:top w:val="nil"/>
              <w:left w:val="nil"/>
              <w:bottom w:val="nil"/>
              <w:right w:val="nil"/>
            </w:tcBorders>
            <w:shd w:val="clear" w:color="000000" w:fill="E6E6E6"/>
            <w:noWrap/>
            <w:vAlign w:val="bottom"/>
            <w:hideMark/>
          </w:tcPr>
          <w:p w14:paraId="333CCBDB"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6,491 </w:t>
            </w:r>
          </w:p>
        </w:tc>
        <w:tc>
          <w:tcPr>
            <w:tcW w:w="877" w:type="dxa"/>
            <w:tcBorders>
              <w:top w:val="nil"/>
              <w:left w:val="nil"/>
              <w:bottom w:val="nil"/>
              <w:right w:val="nil"/>
            </w:tcBorders>
            <w:shd w:val="clear" w:color="auto" w:fill="auto"/>
            <w:noWrap/>
            <w:vAlign w:val="bottom"/>
            <w:hideMark/>
          </w:tcPr>
          <w:p w14:paraId="3E6557AA"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9,410 </w:t>
            </w:r>
          </w:p>
        </w:tc>
        <w:tc>
          <w:tcPr>
            <w:tcW w:w="877" w:type="dxa"/>
            <w:tcBorders>
              <w:top w:val="nil"/>
              <w:left w:val="nil"/>
              <w:bottom w:val="nil"/>
              <w:right w:val="nil"/>
            </w:tcBorders>
            <w:shd w:val="clear" w:color="auto" w:fill="auto"/>
            <w:noWrap/>
            <w:vAlign w:val="bottom"/>
            <w:hideMark/>
          </w:tcPr>
          <w:p w14:paraId="50E0FD0F"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9,461 </w:t>
            </w:r>
          </w:p>
        </w:tc>
        <w:tc>
          <w:tcPr>
            <w:tcW w:w="877" w:type="dxa"/>
            <w:tcBorders>
              <w:top w:val="nil"/>
              <w:left w:val="nil"/>
              <w:bottom w:val="nil"/>
              <w:right w:val="nil"/>
            </w:tcBorders>
            <w:shd w:val="clear" w:color="auto" w:fill="auto"/>
            <w:noWrap/>
            <w:vAlign w:val="bottom"/>
            <w:hideMark/>
          </w:tcPr>
          <w:p w14:paraId="6258FC4B"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5,603 </w:t>
            </w:r>
          </w:p>
        </w:tc>
      </w:tr>
      <w:tr w:rsidR="00CB59AD" w:rsidRPr="003C1232" w14:paraId="06A8B503" w14:textId="77777777" w:rsidTr="00AD5F79">
        <w:trPr>
          <w:trHeight w:val="204"/>
        </w:trPr>
        <w:tc>
          <w:tcPr>
            <w:tcW w:w="3119" w:type="dxa"/>
            <w:tcBorders>
              <w:top w:val="nil"/>
              <w:left w:val="nil"/>
              <w:bottom w:val="nil"/>
              <w:right w:val="nil"/>
            </w:tcBorders>
            <w:shd w:val="clear" w:color="auto" w:fill="auto"/>
            <w:noWrap/>
            <w:vAlign w:val="center"/>
            <w:hideMark/>
          </w:tcPr>
          <w:p w14:paraId="759CE3B8" w14:textId="77777777" w:rsidR="00CB59AD" w:rsidRPr="003C1232" w:rsidRDefault="00CB59AD" w:rsidP="0080403E">
            <w:pPr>
              <w:spacing w:after="0" w:line="240" w:lineRule="auto"/>
              <w:ind w:left="113"/>
              <w:jc w:val="left"/>
              <w:rPr>
                <w:rFonts w:ascii="Arial" w:hAnsi="Arial" w:cs="Arial"/>
                <w:color w:val="000000"/>
                <w:sz w:val="16"/>
                <w:szCs w:val="16"/>
              </w:rPr>
            </w:pPr>
            <w:r w:rsidRPr="003C1232">
              <w:rPr>
                <w:rFonts w:ascii="Arial" w:hAnsi="Arial" w:cs="Arial"/>
                <w:color w:val="000000"/>
                <w:sz w:val="16"/>
                <w:szCs w:val="16"/>
              </w:rPr>
              <w:t>Investments</w:t>
            </w:r>
          </w:p>
        </w:tc>
        <w:tc>
          <w:tcPr>
            <w:tcW w:w="876" w:type="dxa"/>
            <w:tcBorders>
              <w:top w:val="nil"/>
              <w:left w:val="nil"/>
              <w:bottom w:val="nil"/>
              <w:right w:val="nil"/>
            </w:tcBorders>
            <w:shd w:val="clear" w:color="auto" w:fill="auto"/>
            <w:noWrap/>
            <w:vAlign w:val="bottom"/>
            <w:hideMark/>
          </w:tcPr>
          <w:p w14:paraId="1ED906D4"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4,500 </w:t>
            </w:r>
          </w:p>
        </w:tc>
        <w:tc>
          <w:tcPr>
            <w:tcW w:w="877" w:type="dxa"/>
            <w:tcBorders>
              <w:top w:val="nil"/>
              <w:left w:val="nil"/>
              <w:bottom w:val="nil"/>
              <w:right w:val="nil"/>
            </w:tcBorders>
            <w:shd w:val="clear" w:color="000000" w:fill="E6E6E6"/>
            <w:noWrap/>
            <w:vAlign w:val="bottom"/>
            <w:hideMark/>
          </w:tcPr>
          <w:p w14:paraId="06E7A599"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 </w:t>
            </w:r>
          </w:p>
        </w:tc>
        <w:tc>
          <w:tcPr>
            <w:tcW w:w="877" w:type="dxa"/>
            <w:tcBorders>
              <w:top w:val="nil"/>
              <w:left w:val="nil"/>
              <w:bottom w:val="nil"/>
              <w:right w:val="nil"/>
            </w:tcBorders>
            <w:shd w:val="clear" w:color="auto" w:fill="auto"/>
            <w:noWrap/>
            <w:vAlign w:val="bottom"/>
            <w:hideMark/>
          </w:tcPr>
          <w:p w14:paraId="7FC882FE"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 </w:t>
            </w:r>
          </w:p>
        </w:tc>
        <w:tc>
          <w:tcPr>
            <w:tcW w:w="877" w:type="dxa"/>
            <w:tcBorders>
              <w:top w:val="nil"/>
              <w:left w:val="nil"/>
              <w:bottom w:val="nil"/>
              <w:right w:val="nil"/>
            </w:tcBorders>
            <w:shd w:val="clear" w:color="auto" w:fill="auto"/>
            <w:noWrap/>
            <w:vAlign w:val="bottom"/>
            <w:hideMark/>
          </w:tcPr>
          <w:p w14:paraId="4A56551E"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 </w:t>
            </w:r>
          </w:p>
        </w:tc>
        <w:tc>
          <w:tcPr>
            <w:tcW w:w="877" w:type="dxa"/>
            <w:tcBorders>
              <w:top w:val="nil"/>
              <w:left w:val="nil"/>
              <w:bottom w:val="nil"/>
              <w:right w:val="nil"/>
            </w:tcBorders>
            <w:shd w:val="clear" w:color="auto" w:fill="auto"/>
            <w:noWrap/>
            <w:vAlign w:val="bottom"/>
            <w:hideMark/>
          </w:tcPr>
          <w:p w14:paraId="6D0C29B3"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 </w:t>
            </w:r>
          </w:p>
        </w:tc>
      </w:tr>
      <w:tr w:rsidR="00CB59AD" w:rsidRPr="003C1232" w14:paraId="340BE861" w14:textId="77777777" w:rsidTr="00AD5F79">
        <w:trPr>
          <w:trHeight w:val="204"/>
        </w:trPr>
        <w:tc>
          <w:tcPr>
            <w:tcW w:w="3119" w:type="dxa"/>
            <w:tcBorders>
              <w:top w:val="nil"/>
              <w:left w:val="nil"/>
              <w:right w:val="nil"/>
            </w:tcBorders>
            <w:shd w:val="clear" w:color="auto" w:fill="auto"/>
            <w:noWrap/>
            <w:vAlign w:val="center"/>
            <w:hideMark/>
          </w:tcPr>
          <w:p w14:paraId="16F62878" w14:textId="77777777" w:rsidR="00CB59AD" w:rsidRPr="003C1232" w:rsidRDefault="00CB59AD" w:rsidP="00CB59AD">
            <w:pPr>
              <w:spacing w:after="0" w:line="240" w:lineRule="auto"/>
              <w:jc w:val="left"/>
              <w:rPr>
                <w:rFonts w:ascii="Arial" w:hAnsi="Arial" w:cs="Arial"/>
                <w:b/>
                <w:bCs/>
                <w:i/>
                <w:iCs/>
                <w:color w:val="000000"/>
                <w:sz w:val="16"/>
                <w:szCs w:val="16"/>
              </w:rPr>
            </w:pPr>
            <w:r w:rsidRPr="003C1232">
              <w:rPr>
                <w:rFonts w:ascii="Arial" w:hAnsi="Arial" w:cs="Arial"/>
                <w:b/>
                <w:bCs/>
                <w:i/>
                <w:iCs/>
                <w:color w:val="000000"/>
                <w:sz w:val="16"/>
                <w:szCs w:val="16"/>
              </w:rPr>
              <w:t>Total cash used</w:t>
            </w:r>
          </w:p>
        </w:tc>
        <w:tc>
          <w:tcPr>
            <w:tcW w:w="876" w:type="dxa"/>
            <w:tcBorders>
              <w:top w:val="single" w:sz="4" w:space="0" w:color="000000"/>
              <w:left w:val="nil"/>
              <w:bottom w:val="single" w:sz="4" w:space="0" w:color="000000"/>
              <w:right w:val="nil"/>
            </w:tcBorders>
            <w:shd w:val="clear" w:color="auto" w:fill="auto"/>
            <w:noWrap/>
            <w:vAlign w:val="bottom"/>
            <w:hideMark/>
          </w:tcPr>
          <w:p w14:paraId="7C7B3F4F" w14:textId="77777777" w:rsidR="00CB59AD" w:rsidRPr="00294FA6" w:rsidRDefault="00CB59AD" w:rsidP="00152419">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 xml:space="preserve">8,995 </w:t>
            </w:r>
          </w:p>
        </w:tc>
        <w:tc>
          <w:tcPr>
            <w:tcW w:w="877" w:type="dxa"/>
            <w:tcBorders>
              <w:top w:val="single" w:sz="4" w:space="0" w:color="000000"/>
              <w:left w:val="nil"/>
              <w:bottom w:val="single" w:sz="4" w:space="0" w:color="000000"/>
              <w:right w:val="nil"/>
            </w:tcBorders>
            <w:shd w:val="clear" w:color="000000" w:fill="E6E6E6"/>
            <w:noWrap/>
            <w:vAlign w:val="bottom"/>
            <w:hideMark/>
          </w:tcPr>
          <w:p w14:paraId="1F38B0FD" w14:textId="77777777" w:rsidR="00CB59AD" w:rsidRPr="00294FA6" w:rsidRDefault="00CB59AD" w:rsidP="00152419">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 xml:space="preserve">6,491 </w:t>
            </w:r>
          </w:p>
        </w:tc>
        <w:tc>
          <w:tcPr>
            <w:tcW w:w="877" w:type="dxa"/>
            <w:tcBorders>
              <w:top w:val="single" w:sz="4" w:space="0" w:color="000000"/>
              <w:left w:val="nil"/>
              <w:bottom w:val="single" w:sz="4" w:space="0" w:color="000000"/>
              <w:right w:val="nil"/>
            </w:tcBorders>
            <w:shd w:val="clear" w:color="auto" w:fill="auto"/>
            <w:noWrap/>
            <w:vAlign w:val="bottom"/>
            <w:hideMark/>
          </w:tcPr>
          <w:p w14:paraId="5CEA93FA" w14:textId="77777777" w:rsidR="00CB59AD" w:rsidRPr="00294FA6" w:rsidRDefault="00CB59AD" w:rsidP="00152419">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 xml:space="preserve">9,410 </w:t>
            </w:r>
          </w:p>
        </w:tc>
        <w:tc>
          <w:tcPr>
            <w:tcW w:w="877" w:type="dxa"/>
            <w:tcBorders>
              <w:top w:val="single" w:sz="4" w:space="0" w:color="000000"/>
              <w:left w:val="nil"/>
              <w:bottom w:val="single" w:sz="4" w:space="0" w:color="000000"/>
              <w:right w:val="nil"/>
            </w:tcBorders>
            <w:shd w:val="clear" w:color="auto" w:fill="auto"/>
            <w:noWrap/>
            <w:vAlign w:val="bottom"/>
            <w:hideMark/>
          </w:tcPr>
          <w:p w14:paraId="2E3BD542" w14:textId="77777777" w:rsidR="00CB59AD" w:rsidRPr="00294FA6" w:rsidRDefault="00CB59AD" w:rsidP="00152419">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 xml:space="preserve">9,461 </w:t>
            </w:r>
          </w:p>
        </w:tc>
        <w:tc>
          <w:tcPr>
            <w:tcW w:w="877" w:type="dxa"/>
            <w:tcBorders>
              <w:top w:val="single" w:sz="4" w:space="0" w:color="000000"/>
              <w:left w:val="nil"/>
              <w:bottom w:val="single" w:sz="4" w:space="0" w:color="000000"/>
              <w:right w:val="nil"/>
            </w:tcBorders>
            <w:shd w:val="clear" w:color="auto" w:fill="auto"/>
            <w:noWrap/>
            <w:vAlign w:val="bottom"/>
            <w:hideMark/>
          </w:tcPr>
          <w:p w14:paraId="48710CFC" w14:textId="77777777" w:rsidR="00CB59AD" w:rsidRPr="00294FA6" w:rsidRDefault="00CB59AD" w:rsidP="00152419">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 xml:space="preserve">5,603 </w:t>
            </w:r>
          </w:p>
        </w:tc>
      </w:tr>
      <w:tr w:rsidR="00CB59AD" w:rsidRPr="003C1232" w14:paraId="4E7AD9FB" w14:textId="77777777" w:rsidTr="00AD5F79">
        <w:trPr>
          <w:trHeight w:val="204"/>
        </w:trPr>
        <w:tc>
          <w:tcPr>
            <w:tcW w:w="3119" w:type="dxa"/>
            <w:tcBorders>
              <w:top w:val="nil"/>
              <w:left w:val="nil"/>
              <w:right w:val="nil"/>
            </w:tcBorders>
            <w:shd w:val="clear" w:color="auto" w:fill="auto"/>
            <w:vAlign w:val="center"/>
            <w:hideMark/>
          </w:tcPr>
          <w:p w14:paraId="47DE99FE" w14:textId="71F9A7F2" w:rsidR="00CB59AD" w:rsidRPr="003C1232" w:rsidRDefault="00CB59AD" w:rsidP="0080403E">
            <w:pPr>
              <w:spacing w:after="0" w:line="240" w:lineRule="auto"/>
              <w:jc w:val="left"/>
              <w:rPr>
                <w:rFonts w:ascii="Arial" w:hAnsi="Arial" w:cs="Arial"/>
                <w:b/>
                <w:bCs/>
                <w:color w:val="000000"/>
                <w:sz w:val="16"/>
                <w:szCs w:val="16"/>
              </w:rPr>
            </w:pPr>
            <w:r w:rsidRPr="003C1232">
              <w:rPr>
                <w:rFonts w:ascii="Arial" w:hAnsi="Arial" w:cs="Arial"/>
                <w:b/>
                <w:bCs/>
                <w:color w:val="000000"/>
                <w:sz w:val="16"/>
                <w:szCs w:val="16"/>
              </w:rPr>
              <w:t>Net cash from/(used by)</w:t>
            </w:r>
            <w:r w:rsidR="0080403E">
              <w:rPr>
                <w:rFonts w:ascii="Arial" w:hAnsi="Arial" w:cs="Arial"/>
                <w:b/>
                <w:bCs/>
                <w:color w:val="000000"/>
                <w:sz w:val="16"/>
                <w:szCs w:val="16"/>
              </w:rPr>
              <w:t xml:space="preserve"> </w:t>
            </w:r>
            <w:r w:rsidRPr="003C1232">
              <w:rPr>
                <w:rFonts w:ascii="Arial" w:hAnsi="Arial" w:cs="Arial"/>
                <w:b/>
                <w:bCs/>
                <w:color w:val="000000"/>
                <w:sz w:val="16"/>
                <w:szCs w:val="16"/>
              </w:rPr>
              <w:t>investing activities</w:t>
            </w:r>
          </w:p>
        </w:tc>
        <w:tc>
          <w:tcPr>
            <w:tcW w:w="876" w:type="dxa"/>
            <w:tcBorders>
              <w:top w:val="nil"/>
              <w:left w:val="nil"/>
              <w:bottom w:val="single" w:sz="4" w:space="0" w:color="auto"/>
              <w:right w:val="nil"/>
            </w:tcBorders>
            <w:shd w:val="clear" w:color="auto" w:fill="auto"/>
            <w:noWrap/>
            <w:vAlign w:val="bottom"/>
            <w:hideMark/>
          </w:tcPr>
          <w:p w14:paraId="41C68D6D" w14:textId="77777777" w:rsidR="00CB59AD" w:rsidRPr="00294FA6" w:rsidRDefault="00CB59AD" w:rsidP="00152419">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(8,978)</w:t>
            </w:r>
          </w:p>
        </w:tc>
        <w:tc>
          <w:tcPr>
            <w:tcW w:w="877" w:type="dxa"/>
            <w:tcBorders>
              <w:top w:val="nil"/>
              <w:left w:val="nil"/>
              <w:bottom w:val="single" w:sz="4" w:space="0" w:color="auto"/>
              <w:right w:val="nil"/>
            </w:tcBorders>
            <w:shd w:val="clear" w:color="000000" w:fill="E6E6E6"/>
            <w:noWrap/>
            <w:vAlign w:val="bottom"/>
            <w:hideMark/>
          </w:tcPr>
          <w:p w14:paraId="792C5481" w14:textId="77777777" w:rsidR="00CB59AD" w:rsidRPr="00294FA6" w:rsidRDefault="00CB59AD" w:rsidP="00152419">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(5,491)</w:t>
            </w:r>
          </w:p>
        </w:tc>
        <w:tc>
          <w:tcPr>
            <w:tcW w:w="877" w:type="dxa"/>
            <w:tcBorders>
              <w:top w:val="nil"/>
              <w:left w:val="nil"/>
              <w:bottom w:val="single" w:sz="4" w:space="0" w:color="auto"/>
              <w:right w:val="nil"/>
            </w:tcBorders>
            <w:shd w:val="clear" w:color="auto" w:fill="auto"/>
            <w:noWrap/>
            <w:vAlign w:val="bottom"/>
            <w:hideMark/>
          </w:tcPr>
          <w:p w14:paraId="34B2C4C3" w14:textId="77777777" w:rsidR="00CB59AD" w:rsidRPr="00294FA6" w:rsidRDefault="00CB59AD" w:rsidP="00152419">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(8,410)</w:t>
            </w:r>
          </w:p>
        </w:tc>
        <w:tc>
          <w:tcPr>
            <w:tcW w:w="877" w:type="dxa"/>
            <w:tcBorders>
              <w:top w:val="nil"/>
              <w:left w:val="nil"/>
              <w:bottom w:val="single" w:sz="4" w:space="0" w:color="auto"/>
              <w:right w:val="nil"/>
            </w:tcBorders>
            <w:shd w:val="clear" w:color="auto" w:fill="auto"/>
            <w:noWrap/>
            <w:vAlign w:val="bottom"/>
            <w:hideMark/>
          </w:tcPr>
          <w:p w14:paraId="493335E5" w14:textId="77777777" w:rsidR="00CB59AD" w:rsidRPr="00294FA6" w:rsidRDefault="00CB59AD" w:rsidP="00152419">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(8,961)</w:t>
            </w:r>
          </w:p>
        </w:tc>
        <w:tc>
          <w:tcPr>
            <w:tcW w:w="877" w:type="dxa"/>
            <w:tcBorders>
              <w:top w:val="nil"/>
              <w:left w:val="nil"/>
              <w:bottom w:val="single" w:sz="4" w:space="0" w:color="auto"/>
              <w:right w:val="nil"/>
            </w:tcBorders>
            <w:shd w:val="clear" w:color="auto" w:fill="auto"/>
            <w:noWrap/>
            <w:vAlign w:val="bottom"/>
            <w:hideMark/>
          </w:tcPr>
          <w:p w14:paraId="4CA76FDA" w14:textId="77777777" w:rsidR="00CB59AD" w:rsidRPr="00294FA6" w:rsidRDefault="00CB59AD" w:rsidP="00152419">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(5,603)</w:t>
            </w:r>
          </w:p>
        </w:tc>
      </w:tr>
      <w:tr w:rsidR="00CB59AD" w:rsidRPr="003C1232" w14:paraId="725FE8BD" w14:textId="77777777" w:rsidTr="00AD5F79">
        <w:trPr>
          <w:trHeight w:val="204"/>
        </w:trPr>
        <w:tc>
          <w:tcPr>
            <w:tcW w:w="3119" w:type="dxa"/>
            <w:tcBorders>
              <w:top w:val="nil"/>
              <w:left w:val="nil"/>
              <w:bottom w:val="nil"/>
              <w:right w:val="nil"/>
            </w:tcBorders>
            <w:shd w:val="clear" w:color="auto" w:fill="auto"/>
            <w:noWrap/>
            <w:vAlign w:val="center"/>
            <w:hideMark/>
          </w:tcPr>
          <w:p w14:paraId="6F225E4C" w14:textId="77777777" w:rsidR="00CB59AD" w:rsidRPr="003C1232" w:rsidRDefault="00CB59AD" w:rsidP="00CB59AD">
            <w:pPr>
              <w:spacing w:after="0" w:line="240" w:lineRule="auto"/>
              <w:jc w:val="left"/>
              <w:rPr>
                <w:rFonts w:ascii="Arial" w:hAnsi="Arial" w:cs="Arial"/>
                <w:b/>
                <w:bCs/>
                <w:color w:val="000000"/>
                <w:sz w:val="16"/>
                <w:szCs w:val="16"/>
              </w:rPr>
            </w:pPr>
            <w:r w:rsidRPr="003C1232">
              <w:rPr>
                <w:rFonts w:ascii="Arial" w:hAnsi="Arial" w:cs="Arial"/>
                <w:b/>
                <w:bCs/>
                <w:color w:val="000000"/>
                <w:sz w:val="16"/>
                <w:szCs w:val="16"/>
              </w:rPr>
              <w:t>FINANCING ACTIVITIES</w:t>
            </w:r>
          </w:p>
        </w:tc>
        <w:tc>
          <w:tcPr>
            <w:tcW w:w="880" w:type="dxa"/>
            <w:tcBorders>
              <w:top w:val="nil"/>
              <w:left w:val="nil"/>
              <w:bottom w:val="nil"/>
              <w:right w:val="nil"/>
            </w:tcBorders>
            <w:shd w:val="clear" w:color="auto" w:fill="auto"/>
            <w:noWrap/>
            <w:vAlign w:val="bottom"/>
            <w:hideMark/>
          </w:tcPr>
          <w:p w14:paraId="14886DF1" w14:textId="77777777" w:rsidR="00CB59AD" w:rsidRPr="003C1232" w:rsidRDefault="00CB59AD" w:rsidP="000547F7">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50EE726B" w14:textId="1E7B5AD7" w:rsidR="00CB59AD" w:rsidRPr="003C1232" w:rsidRDefault="00CB59AD" w:rsidP="000547F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66A851BA" w14:textId="77777777" w:rsidR="00CB59AD" w:rsidRPr="003C1232" w:rsidRDefault="00CB59AD" w:rsidP="000547F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62544B1F" w14:textId="77777777" w:rsidR="00CB59AD" w:rsidRPr="003C1232" w:rsidRDefault="00CB59AD" w:rsidP="000547F7">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14:paraId="56D2DC72" w14:textId="77777777" w:rsidR="00CB59AD" w:rsidRPr="003C1232" w:rsidRDefault="00CB59AD" w:rsidP="000547F7">
            <w:pPr>
              <w:spacing w:after="0" w:line="240" w:lineRule="auto"/>
              <w:jc w:val="right"/>
              <w:rPr>
                <w:rFonts w:ascii="Times New Roman" w:hAnsi="Times New Roman"/>
              </w:rPr>
            </w:pPr>
          </w:p>
        </w:tc>
      </w:tr>
      <w:tr w:rsidR="00CB59AD" w:rsidRPr="003C1232" w14:paraId="31C854B6" w14:textId="77777777" w:rsidTr="00AD5F79">
        <w:trPr>
          <w:trHeight w:val="204"/>
        </w:trPr>
        <w:tc>
          <w:tcPr>
            <w:tcW w:w="3119" w:type="dxa"/>
            <w:tcBorders>
              <w:top w:val="nil"/>
              <w:left w:val="nil"/>
              <w:bottom w:val="nil"/>
              <w:right w:val="nil"/>
            </w:tcBorders>
            <w:shd w:val="clear" w:color="auto" w:fill="auto"/>
            <w:noWrap/>
            <w:vAlign w:val="center"/>
            <w:hideMark/>
          </w:tcPr>
          <w:p w14:paraId="64708701" w14:textId="77777777" w:rsidR="00CB59AD" w:rsidRPr="003C1232" w:rsidRDefault="00CB59AD" w:rsidP="00CB59AD">
            <w:pPr>
              <w:spacing w:after="0" w:line="240" w:lineRule="auto"/>
              <w:jc w:val="left"/>
              <w:rPr>
                <w:rFonts w:ascii="Arial" w:hAnsi="Arial" w:cs="Arial"/>
                <w:b/>
                <w:bCs/>
                <w:color w:val="000000"/>
                <w:sz w:val="16"/>
                <w:szCs w:val="16"/>
              </w:rPr>
            </w:pPr>
            <w:r w:rsidRPr="003C1232">
              <w:rPr>
                <w:rFonts w:ascii="Arial" w:hAnsi="Arial" w:cs="Arial"/>
                <w:b/>
                <w:bCs/>
                <w:color w:val="000000"/>
                <w:sz w:val="16"/>
                <w:szCs w:val="16"/>
              </w:rPr>
              <w:t>Cash received</w:t>
            </w:r>
          </w:p>
        </w:tc>
        <w:tc>
          <w:tcPr>
            <w:tcW w:w="880" w:type="dxa"/>
            <w:tcBorders>
              <w:top w:val="nil"/>
              <w:left w:val="nil"/>
              <w:bottom w:val="nil"/>
              <w:right w:val="nil"/>
            </w:tcBorders>
            <w:shd w:val="clear" w:color="auto" w:fill="auto"/>
            <w:noWrap/>
            <w:vAlign w:val="bottom"/>
            <w:hideMark/>
          </w:tcPr>
          <w:p w14:paraId="4BF82461" w14:textId="77777777" w:rsidR="00CB59AD" w:rsidRPr="003C1232" w:rsidRDefault="00CB59AD" w:rsidP="000547F7">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0998701D" w14:textId="7D58ACF0" w:rsidR="00CB59AD" w:rsidRPr="003C1232" w:rsidRDefault="00CB59AD" w:rsidP="000547F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3811B7F7" w14:textId="77777777" w:rsidR="00CB59AD" w:rsidRPr="003C1232" w:rsidRDefault="00CB59AD" w:rsidP="000547F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1ACB57BF" w14:textId="77777777" w:rsidR="00CB59AD" w:rsidRPr="003C1232" w:rsidRDefault="00CB59AD" w:rsidP="000547F7">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14:paraId="05F20C23" w14:textId="77777777" w:rsidR="00CB59AD" w:rsidRPr="003C1232" w:rsidRDefault="00CB59AD" w:rsidP="000547F7">
            <w:pPr>
              <w:spacing w:after="0" w:line="240" w:lineRule="auto"/>
              <w:jc w:val="right"/>
              <w:rPr>
                <w:rFonts w:ascii="Times New Roman" w:hAnsi="Times New Roman"/>
              </w:rPr>
            </w:pPr>
          </w:p>
        </w:tc>
      </w:tr>
      <w:tr w:rsidR="00CB59AD" w:rsidRPr="003C1232" w14:paraId="33537ABD" w14:textId="77777777" w:rsidTr="00AD5F79">
        <w:trPr>
          <w:trHeight w:val="204"/>
        </w:trPr>
        <w:tc>
          <w:tcPr>
            <w:tcW w:w="3119" w:type="dxa"/>
            <w:tcBorders>
              <w:top w:val="nil"/>
              <w:left w:val="nil"/>
              <w:bottom w:val="nil"/>
              <w:right w:val="nil"/>
            </w:tcBorders>
            <w:shd w:val="clear" w:color="auto" w:fill="auto"/>
            <w:noWrap/>
            <w:vAlign w:val="center"/>
            <w:hideMark/>
          </w:tcPr>
          <w:p w14:paraId="6D669438" w14:textId="77777777" w:rsidR="00CB59AD" w:rsidRPr="003C1232" w:rsidRDefault="00CB59AD" w:rsidP="00313EAC">
            <w:pPr>
              <w:spacing w:after="0" w:line="240" w:lineRule="auto"/>
              <w:ind w:left="113"/>
              <w:jc w:val="left"/>
              <w:rPr>
                <w:rFonts w:ascii="Arial" w:hAnsi="Arial" w:cs="Arial"/>
                <w:color w:val="000000"/>
                <w:sz w:val="16"/>
                <w:szCs w:val="16"/>
              </w:rPr>
            </w:pPr>
            <w:r w:rsidRPr="003C1232">
              <w:rPr>
                <w:rFonts w:ascii="Arial" w:hAnsi="Arial" w:cs="Arial"/>
                <w:color w:val="000000"/>
                <w:sz w:val="16"/>
                <w:szCs w:val="16"/>
              </w:rPr>
              <w:t>Contributed equity</w:t>
            </w:r>
          </w:p>
        </w:tc>
        <w:tc>
          <w:tcPr>
            <w:tcW w:w="880" w:type="dxa"/>
            <w:tcBorders>
              <w:top w:val="nil"/>
              <w:left w:val="nil"/>
              <w:bottom w:val="nil"/>
              <w:right w:val="nil"/>
            </w:tcBorders>
            <w:shd w:val="clear" w:color="auto" w:fill="auto"/>
            <w:noWrap/>
            <w:vAlign w:val="bottom"/>
            <w:hideMark/>
          </w:tcPr>
          <w:p w14:paraId="13511AD6" w14:textId="4DEF744A" w:rsidR="00CB59AD" w:rsidRPr="00294FA6" w:rsidRDefault="00CB59AD" w:rsidP="000547F7">
            <w:pPr>
              <w:spacing w:after="0" w:line="240" w:lineRule="auto"/>
              <w:jc w:val="right"/>
              <w:rPr>
                <w:rFonts w:ascii="Arial" w:hAnsi="Arial" w:cs="Arial"/>
                <w:color w:val="000000"/>
                <w:sz w:val="16"/>
                <w:szCs w:val="16"/>
              </w:rPr>
            </w:pPr>
            <w:r w:rsidRPr="00294FA6">
              <w:rPr>
                <w:rFonts w:ascii="Arial" w:hAnsi="Arial" w:cs="Arial"/>
                <w:color w:val="000000"/>
                <w:sz w:val="16"/>
                <w:szCs w:val="16"/>
              </w:rPr>
              <w:t>809</w:t>
            </w:r>
          </w:p>
        </w:tc>
        <w:tc>
          <w:tcPr>
            <w:tcW w:w="880" w:type="dxa"/>
            <w:tcBorders>
              <w:top w:val="nil"/>
              <w:left w:val="nil"/>
              <w:bottom w:val="nil"/>
              <w:right w:val="nil"/>
            </w:tcBorders>
            <w:shd w:val="clear" w:color="000000" w:fill="E6E6E6"/>
            <w:noWrap/>
            <w:vAlign w:val="bottom"/>
            <w:hideMark/>
          </w:tcPr>
          <w:p w14:paraId="297F4C33" w14:textId="764D1385" w:rsidR="00CB59AD" w:rsidRPr="00294FA6" w:rsidRDefault="00CB59AD" w:rsidP="000547F7">
            <w:pPr>
              <w:spacing w:after="0" w:line="240" w:lineRule="auto"/>
              <w:jc w:val="right"/>
              <w:rPr>
                <w:rFonts w:ascii="Arial" w:hAnsi="Arial" w:cs="Arial"/>
                <w:color w:val="000000"/>
                <w:sz w:val="16"/>
                <w:szCs w:val="16"/>
              </w:rPr>
            </w:pPr>
            <w:r w:rsidRPr="00294FA6">
              <w:rPr>
                <w:rFonts w:ascii="Arial" w:hAnsi="Arial" w:cs="Arial"/>
                <w:color w:val="000000"/>
                <w:sz w:val="16"/>
                <w:szCs w:val="16"/>
              </w:rPr>
              <w:t>4,327</w:t>
            </w:r>
          </w:p>
        </w:tc>
        <w:tc>
          <w:tcPr>
            <w:tcW w:w="880" w:type="dxa"/>
            <w:tcBorders>
              <w:top w:val="nil"/>
              <w:left w:val="nil"/>
              <w:bottom w:val="nil"/>
              <w:right w:val="nil"/>
            </w:tcBorders>
            <w:shd w:val="clear" w:color="auto" w:fill="auto"/>
            <w:noWrap/>
            <w:vAlign w:val="bottom"/>
            <w:hideMark/>
          </w:tcPr>
          <w:p w14:paraId="139B0CCF" w14:textId="05F2D0F4" w:rsidR="00CB59AD" w:rsidRPr="00294FA6" w:rsidRDefault="00CB59AD" w:rsidP="000547F7">
            <w:pPr>
              <w:spacing w:after="0" w:line="240" w:lineRule="auto"/>
              <w:jc w:val="right"/>
              <w:rPr>
                <w:rFonts w:ascii="Arial" w:hAnsi="Arial" w:cs="Arial"/>
                <w:color w:val="000000"/>
                <w:sz w:val="16"/>
                <w:szCs w:val="16"/>
              </w:rPr>
            </w:pPr>
            <w:r w:rsidRPr="00294FA6">
              <w:rPr>
                <w:rFonts w:ascii="Arial" w:hAnsi="Arial" w:cs="Arial"/>
                <w:color w:val="000000"/>
                <w:sz w:val="16"/>
                <w:szCs w:val="16"/>
              </w:rPr>
              <w:t>8,400</w:t>
            </w:r>
          </w:p>
        </w:tc>
        <w:tc>
          <w:tcPr>
            <w:tcW w:w="880" w:type="dxa"/>
            <w:tcBorders>
              <w:top w:val="nil"/>
              <w:left w:val="nil"/>
              <w:bottom w:val="nil"/>
              <w:right w:val="nil"/>
            </w:tcBorders>
            <w:shd w:val="clear" w:color="auto" w:fill="auto"/>
            <w:noWrap/>
            <w:vAlign w:val="bottom"/>
            <w:hideMark/>
          </w:tcPr>
          <w:p w14:paraId="3E47113B" w14:textId="4F46C907" w:rsidR="00CB59AD" w:rsidRPr="00294FA6" w:rsidRDefault="00CB59AD" w:rsidP="000547F7">
            <w:pPr>
              <w:spacing w:after="0" w:line="240" w:lineRule="auto"/>
              <w:jc w:val="right"/>
              <w:rPr>
                <w:rFonts w:ascii="Arial" w:hAnsi="Arial" w:cs="Arial"/>
                <w:color w:val="000000"/>
                <w:sz w:val="16"/>
                <w:szCs w:val="16"/>
              </w:rPr>
            </w:pPr>
            <w:r w:rsidRPr="00294FA6">
              <w:rPr>
                <w:rFonts w:ascii="Arial" w:hAnsi="Arial" w:cs="Arial"/>
                <w:color w:val="000000"/>
                <w:sz w:val="16"/>
                <w:szCs w:val="16"/>
              </w:rPr>
              <w:t>8,751</w:t>
            </w:r>
          </w:p>
        </w:tc>
        <w:tc>
          <w:tcPr>
            <w:tcW w:w="880" w:type="dxa"/>
            <w:tcBorders>
              <w:top w:val="nil"/>
              <w:left w:val="nil"/>
              <w:bottom w:val="nil"/>
              <w:right w:val="nil"/>
            </w:tcBorders>
            <w:shd w:val="clear" w:color="auto" w:fill="auto"/>
            <w:noWrap/>
            <w:vAlign w:val="bottom"/>
            <w:hideMark/>
          </w:tcPr>
          <w:p w14:paraId="476CC878" w14:textId="699AE7B5" w:rsidR="00CB59AD" w:rsidRPr="00294FA6" w:rsidRDefault="00CB59AD" w:rsidP="000547F7">
            <w:pPr>
              <w:spacing w:after="0" w:line="240" w:lineRule="auto"/>
              <w:jc w:val="right"/>
              <w:rPr>
                <w:rFonts w:ascii="Arial" w:hAnsi="Arial" w:cs="Arial"/>
                <w:color w:val="000000"/>
                <w:sz w:val="16"/>
                <w:szCs w:val="16"/>
              </w:rPr>
            </w:pPr>
            <w:r w:rsidRPr="00294FA6">
              <w:rPr>
                <w:rFonts w:ascii="Arial" w:hAnsi="Arial" w:cs="Arial"/>
                <w:color w:val="000000"/>
                <w:sz w:val="16"/>
                <w:szCs w:val="16"/>
              </w:rPr>
              <w:t>4,893</w:t>
            </w:r>
          </w:p>
        </w:tc>
      </w:tr>
      <w:tr w:rsidR="00CB59AD" w:rsidRPr="003C1232" w14:paraId="43D02719" w14:textId="77777777" w:rsidTr="00AD5F79">
        <w:trPr>
          <w:trHeight w:val="204"/>
        </w:trPr>
        <w:tc>
          <w:tcPr>
            <w:tcW w:w="3119" w:type="dxa"/>
            <w:tcBorders>
              <w:top w:val="nil"/>
              <w:left w:val="nil"/>
              <w:bottom w:val="nil"/>
              <w:right w:val="nil"/>
            </w:tcBorders>
            <w:shd w:val="clear" w:color="auto" w:fill="auto"/>
            <w:noWrap/>
            <w:vAlign w:val="center"/>
            <w:hideMark/>
          </w:tcPr>
          <w:p w14:paraId="249861A7" w14:textId="77777777" w:rsidR="00CB59AD" w:rsidRPr="003C1232" w:rsidRDefault="00CB59AD" w:rsidP="00CB59AD">
            <w:pPr>
              <w:spacing w:after="0" w:line="240" w:lineRule="auto"/>
              <w:jc w:val="left"/>
              <w:rPr>
                <w:rFonts w:ascii="Arial" w:hAnsi="Arial" w:cs="Arial"/>
                <w:b/>
                <w:bCs/>
                <w:i/>
                <w:iCs/>
                <w:color w:val="000000"/>
                <w:sz w:val="16"/>
                <w:szCs w:val="16"/>
              </w:rPr>
            </w:pPr>
            <w:r w:rsidRPr="003C1232">
              <w:rPr>
                <w:rFonts w:ascii="Arial" w:hAnsi="Arial" w:cs="Arial"/>
                <w:b/>
                <w:bCs/>
                <w:i/>
                <w:iCs/>
                <w:color w:val="000000"/>
                <w:sz w:val="16"/>
                <w:szCs w:val="16"/>
              </w:rPr>
              <w:t>Total cash received</w:t>
            </w:r>
          </w:p>
        </w:tc>
        <w:tc>
          <w:tcPr>
            <w:tcW w:w="880" w:type="dxa"/>
            <w:tcBorders>
              <w:top w:val="single" w:sz="4" w:space="0" w:color="000000"/>
              <w:left w:val="nil"/>
              <w:bottom w:val="single" w:sz="4" w:space="0" w:color="000000"/>
              <w:right w:val="nil"/>
            </w:tcBorders>
            <w:shd w:val="clear" w:color="auto" w:fill="auto"/>
            <w:noWrap/>
            <w:vAlign w:val="bottom"/>
            <w:hideMark/>
          </w:tcPr>
          <w:p w14:paraId="04E717F7" w14:textId="76B8069B" w:rsidR="00CB59AD" w:rsidRPr="00294FA6" w:rsidRDefault="00CB59AD" w:rsidP="000547F7">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809</w:t>
            </w:r>
          </w:p>
        </w:tc>
        <w:tc>
          <w:tcPr>
            <w:tcW w:w="880" w:type="dxa"/>
            <w:tcBorders>
              <w:top w:val="single" w:sz="4" w:space="0" w:color="000000"/>
              <w:left w:val="nil"/>
              <w:bottom w:val="single" w:sz="4" w:space="0" w:color="000000"/>
              <w:right w:val="nil"/>
            </w:tcBorders>
            <w:shd w:val="clear" w:color="000000" w:fill="E6E6E6"/>
            <w:noWrap/>
            <w:vAlign w:val="bottom"/>
            <w:hideMark/>
          </w:tcPr>
          <w:p w14:paraId="308F1F78" w14:textId="0CE2722E" w:rsidR="00CB59AD" w:rsidRPr="00294FA6" w:rsidRDefault="00CB59AD" w:rsidP="000547F7">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4,327</w:t>
            </w:r>
          </w:p>
        </w:tc>
        <w:tc>
          <w:tcPr>
            <w:tcW w:w="880" w:type="dxa"/>
            <w:tcBorders>
              <w:top w:val="single" w:sz="4" w:space="0" w:color="000000"/>
              <w:left w:val="nil"/>
              <w:bottom w:val="single" w:sz="4" w:space="0" w:color="000000"/>
              <w:right w:val="nil"/>
            </w:tcBorders>
            <w:shd w:val="clear" w:color="auto" w:fill="auto"/>
            <w:noWrap/>
            <w:vAlign w:val="bottom"/>
            <w:hideMark/>
          </w:tcPr>
          <w:p w14:paraId="7DB71608" w14:textId="66430A94" w:rsidR="00CB59AD" w:rsidRPr="00294FA6" w:rsidRDefault="00CB59AD" w:rsidP="000547F7">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8,400</w:t>
            </w:r>
          </w:p>
        </w:tc>
        <w:tc>
          <w:tcPr>
            <w:tcW w:w="880" w:type="dxa"/>
            <w:tcBorders>
              <w:top w:val="single" w:sz="4" w:space="0" w:color="000000"/>
              <w:left w:val="nil"/>
              <w:bottom w:val="single" w:sz="4" w:space="0" w:color="000000"/>
              <w:right w:val="nil"/>
            </w:tcBorders>
            <w:shd w:val="clear" w:color="auto" w:fill="auto"/>
            <w:noWrap/>
            <w:vAlign w:val="bottom"/>
            <w:hideMark/>
          </w:tcPr>
          <w:p w14:paraId="73D53022" w14:textId="34F9AEA0" w:rsidR="00CB59AD" w:rsidRPr="00294FA6" w:rsidRDefault="00CB59AD" w:rsidP="000547F7">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8,751</w:t>
            </w:r>
          </w:p>
        </w:tc>
        <w:tc>
          <w:tcPr>
            <w:tcW w:w="880" w:type="dxa"/>
            <w:tcBorders>
              <w:top w:val="single" w:sz="4" w:space="0" w:color="000000"/>
              <w:left w:val="nil"/>
              <w:bottom w:val="single" w:sz="4" w:space="0" w:color="000000"/>
              <w:right w:val="nil"/>
            </w:tcBorders>
            <w:shd w:val="clear" w:color="auto" w:fill="auto"/>
            <w:noWrap/>
            <w:vAlign w:val="bottom"/>
            <w:hideMark/>
          </w:tcPr>
          <w:p w14:paraId="54A472AD" w14:textId="69AD0850" w:rsidR="00CB59AD" w:rsidRPr="00294FA6" w:rsidRDefault="00CB59AD" w:rsidP="000547F7">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4,893</w:t>
            </w:r>
          </w:p>
        </w:tc>
      </w:tr>
      <w:tr w:rsidR="00CB59AD" w:rsidRPr="003C1232" w14:paraId="293405B0" w14:textId="77777777" w:rsidTr="00AD5F79">
        <w:trPr>
          <w:trHeight w:val="204"/>
        </w:trPr>
        <w:tc>
          <w:tcPr>
            <w:tcW w:w="3119" w:type="dxa"/>
            <w:tcBorders>
              <w:top w:val="nil"/>
              <w:left w:val="nil"/>
              <w:bottom w:val="nil"/>
              <w:right w:val="nil"/>
            </w:tcBorders>
            <w:shd w:val="clear" w:color="auto" w:fill="auto"/>
            <w:noWrap/>
            <w:vAlign w:val="center"/>
            <w:hideMark/>
          </w:tcPr>
          <w:p w14:paraId="2378B22A" w14:textId="77777777" w:rsidR="00CB59AD" w:rsidRPr="003C1232" w:rsidRDefault="00CB59AD" w:rsidP="00CB59AD">
            <w:pPr>
              <w:spacing w:after="0" w:line="240" w:lineRule="auto"/>
              <w:jc w:val="left"/>
              <w:rPr>
                <w:rFonts w:ascii="Arial" w:hAnsi="Arial" w:cs="Arial"/>
                <w:b/>
                <w:bCs/>
                <w:color w:val="000000"/>
                <w:sz w:val="16"/>
                <w:szCs w:val="16"/>
              </w:rPr>
            </w:pPr>
            <w:r w:rsidRPr="003C1232">
              <w:rPr>
                <w:rFonts w:ascii="Arial" w:hAnsi="Arial" w:cs="Arial"/>
                <w:b/>
                <w:bCs/>
                <w:color w:val="000000"/>
                <w:sz w:val="16"/>
                <w:szCs w:val="16"/>
              </w:rPr>
              <w:t>Cash used</w:t>
            </w:r>
          </w:p>
        </w:tc>
        <w:tc>
          <w:tcPr>
            <w:tcW w:w="880" w:type="dxa"/>
            <w:tcBorders>
              <w:top w:val="nil"/>
              <w:left w:val="nil"/>
              <w:bottom w:val="nil"/>
              <w:right w:val="nil"/>
            </w:tcBorders>
            <w:shd w:val="clear" w:color="auto" w:fill="auto"/>
            <w:noWrap/>
            <w:vAlign w:val="bottom"/>
            <w:hideMark/>
          </w:tcPr>
          <w:p w14:paraId="6857C50E" w14:textId="77777777" w:rsidR="00CB59AD" w:rsidRPr="00294FA6" w:rsidRDefault="00CB59AD" w:rsidP="000547F7">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0A2F9516" w14:textId="2E24DD40" w:rsidR="00CB59AD" w:rsidRPr="00294FA6" w:rsidRDefault="00CB59AD" w:rsidP="000547F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5E772F27" w14:textId="77777777" w:rsidR="00CB59AD" w:rsidRPr="00294FA6" w:rsidRDefault="00CB59AD" w:rsidP="000547F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1D58D3EC" w14:textId="77777777" w:rsidR="00CB59AD" w:rsidRPr="00294FA6" w:rsidRDefault="00CB59AD" w:rsidP="000547F7">
            <w:pPr>
              <w:spacing w:after="0" w:line="240" w:lineRule="auto"/>
              <w:jc w:val="right"/>
              <w:rPr>
                <w:rFonts w:ascii="Times New Roman" w:hAnsi="Times New Roman"/>
                <w:sz w:val="16"/>
                <w:szCs w:val="16"/>
              </w:rPr>
            </w:pPr>
          </w:p>
        </w:tc>
        <w:tc>
          <w:tcPr>
            <w:tcW w:w="880" w:type="dxa"/>
            <w:tcBorders>
              <w:top w:val="nil"/>
              <w:left w:val="nil"/>
              <w:bottom w:val="nil"/>
              <w:right w:val="nil"/>
            </w:tcBorders>
            <w:shd w:val="clear" w:color="auto" w:fill="auto"/>
            <w:noWrap/>
            <w:vAlign w:val="bottom"/>
            <w:hideMark/>
          </w:tcPr>
          <w:p w14:paraId="73C6B5A9" w14:textId="77777777" w:rsidR="00CB59AD" w:rsidRPr="00294FA6" w:rsidRDefault="00CB59AD" w:rsidP="000547F7">
            <w:pPr>
              <w:spacing w:after="0" w:line="240" w:lineRule="auto"/>
              <w:jc w:val="right"/>
              <w:rPr>
                <w:rFonts w:ascii="Times New Roman" w:hAnsi="Times New Roman"/>
                <w:sz w:val="16"/>
                <w:szCs w:val="16"/>
              </w:rPr>
            </w:pPr>
          </w:p>
        </w:tc>
      </w:tr>
      <w:tr w:rsidR="00CB59AD" w:rsidRPr="003C1232" w14:paraId="41E1A942" w14:textId="77777777" w:rsidTr="00AD5F79">
        <w:trPr>
          <w:trHeight w:val="204"/>
        </w:trPr>
        <w:tc>
          <w:tcPr>
            <w:tcW w:w="3119" w:type="dxa"/>
            <w:tcBorders>
              <w:top w:val="nil"/>
              <w:left w:val="nil"/>
              <w:bottom w:val="nil"/>
              <w:right w:val="nil"/>
            </w:tcBorders>
            <w:shd w:val="clear" w:color="auto" w:fill="auto"/>
            <w:noWrap/>
            <w:vAlign w:val="center"/>
            <w:hideMark/>
          </w:tcPr>
          <w:p w14:paraId="4BCAFCFD" w14:textId="77777777" w:rsidR="00CB59AD" w:rsidRPr="003C1232" w:rsidRDefault="00CB59AD" w:rsidP="00313EAC">
            <w:pPr>
              <w:spacing w:after="0" w:line="240" w:lineRule="auto"/>
              <w:ind w:left="113"/>
              <w:jc w:val="left"/>
              <w:rPr>
                <w:rFonts w:ascii="Arial" w:hAnsi="Arial" w:cs="Arial"/>
                <w:sz w:val="16"/>
                <w:szCs w:val="16"/>
              </w:rPr>
            </w:pPr>
            <w:r w:rsidRPr="003C1232">
              <w:rPr>
                <w:rFonts w:ascii="Arial" w:hAnsi="Arial" w:cs="Arial"/>
                <w:sz w:val="16"/>
                <w:szCs w:val="16"/>
              </w:rPr>
              <w:t>Principal payments on lease liability</w:t>
            </w:r>
          </w:p>
        </w:tc>
        <w:tc>
          <w:tcPr>
            <w:tcW w:w="880" w:type="dxa"/>
            <w:tcBorders>
              <w:top w:val="nil"/>
              <w:left w:val="nil"/>
              <w:bottom w:val="nil"/>
              <w:right w:val="nil"/>
            </w:tcBorders>
            <w:shd w:val="clear" w:color="auto" w:fill="auto"/>
            <w:noWrap/>
            <w:vAlign w:val="bottom"/>
            <w:hideMark/>
          </w:tcPr>
          <w:p w14:paraId="45585DC3" w14:textId="5748A136" w:rsidR="00CB59AD" w:rsidRPr="00294FA6" w:rsidRDefault="00CB59AD" w:rsidP="000547F7">
            <w:pPr>
              <w:spacing w:after="0" w:line="240" w:lineRule="auto"/>
              <w:jc w:val="right"/>
              <w:rPr>
                <w:rFonts w:ascii="Arial" w:hAnsi="Arial" w:cs="Arial"/>
                <w:color w:val="000000"/>
                <w:sz w:val="16"/>
                <w:szCs w:val="16"/>
              </w:rPr>
            </w:pPr>
            <w:r w:rsidRPr="00294FA6">
              <w:rPr>
                <w:rFonts w:ascii="Arial" w:hAnsi="Arial" w:cs="Arial"/>
                <w:color w:val="000000"/>
                <w:sz w:val="16"/>
                <w:szCs w:val="16"/>
              </w:rPr>
              <w:t>767</w:t>
            </w:r>
          </w:p>
        </w:tc>
        <w:tc>
          <w:tcPr>
            <w:tcW w:w="880" w:type="dxa"/>
            <w:tcBorders>
              <w:top w:val="nil"/>
              <w:left w:val="nil"/>
              <w:bottom w:val="nil"/>
              <w:right w:val="nil"/>
            </w:tcBorders>
            <w:shd w:val="clear" w:color="000000" w:fill="E6E6E6"/>
            <w:noWrap/>
            <w:vAlign w:val="bottom"/>
            <w:hideMark/>
          </w:tcPr>
          <w:p w14:paraId="6A11D23C" w14:textId="185D80F7" w:rsidR="00CB59AD" w:rsidRPr="00294FA6" w:rsidRDefault="00CB59AD" w:rsidP="000547F7">
            <w:pPr>
              <w:spacing w:after="0" w:line="240" w:lineRule="auto"/>
              <w:jc w:val="right"/>
              <w:rPr>
                <w:rFonts w:ascii="Arial" w:hAnsi="Arial" w:cs="Arial"/>
                <w:color w:val="000000"/>
                <w:sz w:val="16"/>
                <w:szCs w:val="16"/>
              </w:rPr>
            </w:pPr>
            <w:r w:rsidRPr="00294FA6">
              <w:rPr>
                <w:rFonts w:ascii="Arial" w:hAnsi="Arial" w:cs="Arial"/>
                <w:color w:val="000000"/>
                <w:sz w:val="16"/>
                <w:szCs w:val="16"/>
              </w:rPr>
              <w:t>626</w:t>
            </w:r>
          </w:p>
        </w:tc>
        <w:tc>
          <w:tcPr>
            <w:tcW w:w="880" w:type="dxa"/>
            <w:tcBorders>
              <w:top w:val="nil"/>
              <w:left w:val="nil"/>
              <w:bottom w:val="nil"/>
              <w:right w:val="nil"/>
            </w:tcBorders>
            <w:shd w:val="clear" w:color="auto" w:fill="auto"/>
            <w:noWrap/>
            <w:vAlign w:val="bottom"/>
            <w:hideMark/>
          </w:tcPr>
          <w:p w14:paraId="48BB442D" w14:textId="5629503B" w:rsidR="00CB59AD" w:rsidRPr="00294FA6" w:rsidRDefault="00CB59AD" w:rsidP="000547F7">
            <w:pPr>
              <w:spacing w:after="0" w:line="240" w:lineRule="auto"/>
              <w:jc w:val="right"/>
              <w:rPr>
                <w:rFonts w:ascii="Arial" w:hAnsi="Arial" w:cs="Arial"/>
                <w:color w:val="000000"/>
                <w:sz w:val="16"/>
                <w:szCs w:val="16"/>
              </w:rPr>
            </w:pPr>
            <w:r w:rsidRPr="00294FA6">
              <w:rPr>
                <w:rFonts w:ascii="Arial" w:hAnsi="Arial" w:cs="Arial"/>
                <w:color w:val="000000"/>
                <w:sz w:val="16"/>
                <w:szCs w:val="16"/>
              </w:rPr>
              <w:t>647</w:t>
            </w:r>
          </w:p>
        </w:tc>
        <w:tc>
          <w:tcPr>
            <w:tcW w:w="880" w:type="dxa"/>
            <w:tcBorders>
              <w:top w:val="nil"/>
              <w:left w:val="nil"/>
              <w:bottom w:val="nil"/>
              <w:right w:val="nil"/>
            </w:tcBorders>
            <w:shd w:val="clear" w:color="auto" w:fill="auto"/>
            <w:noWrap/>
            <w:vAlign w:val="bottom"/>
            <w:hideMark/>
          </w:tcPr>
          <w:p w14:paraId="53336044" w14:textId="09F7D2BC" w:rsidR="00CB59AD" w:rsidRPr="00294FA6" w:rsidRDefault="00CB59AD" w:rsidP="000547F7">
            <w:pPr>
              <w:spacing w:after="0" w:line="240" w:lineRule="auto"/>
              <w:jc w:val="right"/>
              <w:rPr>
                <w:rFonts w:ascii="Arial" w:hAnsi="Arial" w:cs="Arial"/>
                <w:color w:val="000000"/>
                <w:sz w:val="16"/>
                <w:szCs w:val="16"/>
              </w:rPr>
            </w:pPr>
            <w:r w:rsidRPr="00294FA6">
              <w:rPr>
                <w:rFonts w:ascii="Arial" w:hAnsi="Arial" w:cs="Arial"/>
                <w:color w:val="000000"/>
                <w:sz w:val="16"/>
                <w:szCs w:val="16"/>
              </w:rPr>
              <w:t>647</w:t>
            </w:r>
          </w:p>
        </w:tc>
        <w:tc>
          <w:tcPr>
            <w:tcW w:w="880" w:type="dxa"/>
            <w:tcBorders>
              <w:top w:val="nil"/>
              <w:left w:val="nil"/>
              <w:bottom w:val="nil"/>
              <w:right w:val="nil"/>
            </w:tcBorders>
            <w:shd w:val="clear" w:color="auto" w:fill="auto"/>
            <w:noWrap/>
            <w:vAlign w:val="bottom"/>
            <w:hideMark/>
          </w:tcPr>
          <w:p w14:paraId="7500FC72" w14:textId="035C2DF9" w:rsidR="00CB59AD" w:rsidRPr="00294FA6" w:rsidRDefault="00CB59AD" w:rsidP="000547F7">
            <w:pPr>
              <w:spacing w:after="0" w:line="240" w:lineRule="auto"/>
              <w:jc w:val="right"/>
              <w:rPr>
                <w:rFonts w:ascii="Arial" w:hAnsi="Arial" w:cs="Arial"/>
                <w:color w:val="000000"/>
                <w:sz w:val="16"/>
                <w:szCs w:val="16"/>
              </w:rPr>
            </w:pPr>
            <w:r w:rsidRPr="00294FA6">
              <w:rPr>
                <w:rFonts w:ascii="Arial" w:hAnsi="Arial" w:cs="Arial"/>
                <w:color w:val="000000"/>
                <w:sz w:val="16"/>
                <w:szCs w:val="16"/>
              </w:rPr>
              <w:t>607</w:t>
            </w:r>
          </w:p>
        </w:tc>
      </w:tr>
      <w:tr w:rsidR="00CB59AD" w:rsidRPr="003C1232" w14:paraId="62A5D7AD" w14:textId="77777777" w:rsidTr="00AD5F79">
        <w:trPr>
          <w:trHeight w:val="204"/>
        </w:trPr>
        <w:tc>
          <w:tcPr>
            <w:tcW w:w="3119" w:type="dxa"/>
            <w:tcBorders>
              <w:top w:val="nil"/>
              <w:left w:val="nil"/>
              <w:bottom w:val="nil"/>
              <w:right w:val="nil"/>
            </w:tcBorders>
            <w:shd w:val="clear" w:color="auto" w:fill="auto"/>
            <w:noWrap/>
            <w:vAlign w:val="center"/>
            <w:hideMark/>
          </w:tcPr>
          <w:p w14:paraId="09272EF5" w14:textId="77777777" w:rsidR="00CB59AD" w:rsidRPr="003C1232" w:rsidRDefault="00CB59AD" w:rsidP="00CB59AD">
            <w:pPr>
              <w:spacing w:after="0" w:line="240" w:lineRule="auto"/>
              <w:jc w:val="left"/>
              <w:rPr>
                <w:rFonts w:ascii="Arial" w:hAnsi="Arial" w:cs="Arial"/>
                <w:b/>
                <w:bCs/>
                <w:i/>
                <w:iCs/>
                <w:color w:val="000000"/>
                <w:sz w:val="16"/>
                <w:szCs w:val="16"/>
              </w:rPr>
            </w:pPr>
            <w:r w:rsidRPr="003C1232">
              <w:rPr>
                <w:rFonts w:ascii="Arial" w:hAnsi="Arial" w:cs="Arial"/>
                <w:b/>
                <w:bCs/>
                <w:i/>
                <w:iCs/>
                <w:color w:val="000000"/>
                <w:sz w:val="16"/>
                <w:szCs w:val="16"/>
              </w:rPr>
              <w:t>Total cash used</w:t>
            </w:r>
          </w:p>
        </w:tc>
        <w:tc>
          <w:tcPr>
            <w:tcW w:w="880" w:type="dxa"/>
            <w:tcBorders>
              <w:top w:val="single" w:sz="4" w:space="0" w:color="000000"/>
              <w:left w:val="nil"/>
              <w:bottom w:val="single" w:sz="4" w:space="0" w:color="000000"/>
              <w:right w:val="nil"/>
            </w:tcBorders>
            <w:shd w:val="clear" w:color="auto" w:fill="auto"/>
            <w:noWrap/>
            <w:vAlign w:val="bottom"/>
            <w:hideMark/>
          </w:tcPr>
          <w:p w14:paraId="3F4128A6" w14:textId="025C5B5D" w:rsidR="00CB59AD" w:rsidRPr="00294FA6" w:rsidRDefault="00CB59AD" w:rsidP="000547F7">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767</w:t>
            </w:r>
          </w:p>
        </w:tc>
        <w:tc>
          <w:tcPr>
            <w:tcW w:w="880" w:type="dxa"/>
            <w:tcBorders>
              <w:top w:val="single" w:sz="4" w:space="0" w:color="000000"/>
              <w:left w:val="nil"/>
              <w:bottom w:val="single" w:sz="4" w:space="0" w:color="000000"/>
              <w:right w:val="nil"/>
            </w:tcBorders>
            <w:shd w:val="clear" w:color="000000" w:fill="E6E6E6"/>
            <w:noWrap/>
            <w:vAlign w:val="bottom"/>
            <w:hideMark/>
          </w:tcPr>
          <w:p w14:paraId="41C13242" w14:textId="2C29B137" w:rsidR="00CB59AD" w:rsidRPr="00294FA6" w:rsidRDefault="00CB59AD" w:rsidP="000547F7">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626</w:t>
            </w:r>
          </w:p>
        </w:tc>
        <w:tc>
          <w:tcPr>
            <w:tcW w:w="880" w:type="dxa"/>
            <w:tcBorders>
              <w:top w:val="single" w:sz="4" w:space="0" w:color="000000"/>
              <w:left w:val="nil"/>
              <w:bottom w:val="single" w:sz="4" w:space="0" w:color="000000"/>
              <w:right w:val="nil"/>
            </w:tcBorders>
            <w:shd w:val="clear" w:color="auto" w:fill="auto"/>
            <w:noWrap/>
            <w:vAlign w:val="bottom"/>
            <w:hideMark/>
          </w:tcPr>
          <w:p w14:paraId="2BB1F288" w14:textId="568047D3" w:rsidR="00CB59AD" w:rsidRPr="00294FA6" w:rsidRDefault="00CB59AD" w:rsidP="000547F7">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647</w:t>
            </w:r>
          </w:p>
        </w:tc>
        <w:tc>
          <w:tcPr>
            <w:tcW w:w="880" w:type="dxa"/>
            <w:tcBorders>
              <w:top w:val="single" w:sz="4" w:space="0" w:color="000000"/>
              <w:left w:val="nil"/>
              <w:bottom w:val="single" w:sz="4" w:space="0" w:color="000000"/>
              <w:right w:val="nil"/>
            </w:tcBorders>
            <w:shd w:val="clear" w:color="auto" w:fill="auto"/>
            <w:noWrap/>
            <w:vAlign w:val="bottom"/>
            <w:hideMark/>
          </w:tcPr>
          <w:p w14:paraId="64B21C1A" w14:textId="12504704" w:rsidR="00CB59AD" w:rsidRPr="00294FA6" w:rsidRDefault="00CB59AD" w:rsidP="000547F7">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647</w:t>
            </w:r>
          </w:p>
        </w:tc>
        <w:tc>
          <w:tcPr>
            <w:tcW w:w="880" w:type="dxa"/>
            <w:tcBorders>
              <w:top w:val="single" w:sz="4" w:space="0" w:color="000000"/>
              <w:left w:val="nil"/>
              <w:bottom w:val="single" w:sz="4" w:space="0" w:color="000000"/>
              <w:right w:val="nil"/>
            </w:tcBorders>
            <w:shd w:val="clear" w:color="auto" w:fill="auto"/>
            <w:noWrap/>
            <w:vAlign w:val="bottom"/>
            <w:hideMark/>
          </w:tcPr>
          <w:p w14:paraId="1FED0357" w14:textId="2CC1245E" w:rsidR="00CB59AD" w:rsidRPr="00294FA6" w:rsidRDefault="00CB59AD" w:rsidP="000547F7">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607</w:t>
            </w:r>
          </w:p>
        </w:tc>
      </w:tr>
      <w:tr w:rsidR="00CB59AD" w:rsidRPr="003C1232" w14:paraId="186D7A71" w14:textId="77777777" w:rsidTr="00AD5F79">
        <w:trPr>
          <w:trHeight w:val="204"/>
        </w:trPr>
        <w:tc>
          <w:tcPr>
            <w:tcW w:w="3119" w:type="dxa"/>
            <w:tcBorders>
              <w:top w:val="nil"/>
              <w:left w:val="nil"/>
              <w:bottom w:val="nil"/>
              <w:right w:val="nil"/>
            </w:tcBorders>
            <w:shd w:val="clear" w:color="auto" w:fill="auto"/>
            <w:vAlign w:val="center"/>
            <w:hideMark/>
          </w:tcPr>
          <w:p w14:paraId="0F4FF519" w14:textId="428793A6" w:rsidR="00CB59AD" w:rsidRPr="003C1232" w:rsidRDefault="00CB59AD" w:rsidP="00313EAC">
            <w:pPr>
              <w:spacing w:after="0" w:line="240" w:lineRule="auto"/>
              <w:jc w:val="left"/>
              <w:rPr>
                <w:rFonts w:ascii="Arial" w:hAnsi="Arial" w:cs="Arial"/>
                <w:b/>
                <w:bCs/>
                <w:color w:val="000000"/>
                <w:sz w:val="16"/>
                <w:szCs w:val="16"/>
              </w:rPr>
            </w:pPr>
            <w:r w:rsidRPr="003C1232">
              <w:rPr>
                <w:rFonts w:ascii="Arial" w:hAnsi="Arial" w:cs="Arial"/>
                <w:b/>
                <w:bCs/>
                <w:color w:val="000000"/>
                <w:sz w:val="16"/>
                <w:szCs w:val="16"/>
              </w:rPr>
              <w:t>Net cash from/(used by)</w:t>
            </w:r>
            <w:r w:rsidR="00313EAC">
              <w:rPr>
                <w:rFonts w:ascii="Arial" w:hAnsi="Arial" w:cs="Arial"/>
                <w:b/>
                <w:bCs/>
                <w:color w:val="000000"/>
                <w:sz w:val="16"/>
                <w:szCs w:val="16"/>
              </w:rPr>
              <w:t xml:space="preserve"> </w:t>
            </w:r>
            <w:r w:rsidRPr="003C1232">
              <w:rPr>
                <w:rFonts w:ascii="Arial" w:hAnsi="Arial" w:cs="Arial"/>
                <w:b/>
                <w:bCs/>
                <w:color w:val="000000"/>
                <w:sz w:val="16"/>
                <w:szCs w:val="16"/>
              </w:rPr>
              <w:t>financing activities</w:t>
            </w:r>
          </w:p>
        </w:tc>
        <w:tc>
          <w:tcPr>
            <w:tcW w:w="880" w:type="dxa"/>
            <w:tcBorders>
              <w:top w:val="nil"/>
              <w:left w:val="nil"/>
              <w:bottom w:val="single" w:sz="4" w:space="0" w:color="000000"/>
              <w:right w:val="nil"/>
            </w:tcBorders>
            <w:shd w:val="clear" w:color="auto" w:fill="auto"/>
            <w:noWrap/>
            <w:vAlign w:val="bottom"/>
            <w:hideMark/>
          </w:tcPr>
          <w:p w14:paraId="097A6D1E" w14:textId="089D01AB" w:rsidR="00CB59AD" w:rsidRPr="00294FA6" w:rsidRDefault="00CB59AD" w:rsidP="000547F7">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42</w:t>
            </w:r>
          </w:p>
        </w:tc>
        <w:tc>
          <w:tcPr>
            <w:tcW w:w="880" w:type="dxa"/>
            <w:tcBorders>
              <w:top w:val="nil"/>
              <w:left w:val="nil"/>
              <w:bottom w:val="single" w:sz="4" w:space="0" w:color="000000"/>
              <w:right w:val="nil"/>
            </w:tcBorders>
            <w:shd w:val="clear" w:color="000000" w:fill="E6E6E6"/>
            <w:noWrap/>
            <w:vAlign w:val="bottom"/>
            <w:hideMark/>
          </w:tcPr>
          <w:p w14:paraId="38B8D1BE" w14:textId="0A55B698" w:rsidR="00CB59AD" w:rsidRPr="00294FA6" w:rsidRDefault="00CB59AD" w:rsidP="000547F7">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3,701</w:t>
            </w:r>
          </w:p>
        </w:tc>
        <w:tc>
          <w:tcPr>
            <w:tcW w:w="880" w:type="dxa"/>
            <w:tcBorders>
              <w:top w:val="nil"/>
              <w:left w:val="nil"/>
              <w:bottom w:val="single" w:sz="4" w:space="0" w:color="000000"/>
              <w:right w:val="nil"/>
            </w:tcBorders>
            <w:shd w:val="clear" w:color="auto" w:fill="auto"/>
            <w:noWrap/>
            <w:vAlign w:val="bottom"/>
            <w:hideMark/>
          </w:tcPr>
          <w:p w14:paraId="2553488E" w14:textId="154AA4E9" w:rsidR="00CB59AD" w:rsidRPr="00294FA6" w:rsidRDefault="00CB59AD" w:rsidP="000547F7">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7,753</w:t>
            </w:r>
          </w:p>
        </w:tc>
        <w:tc>
          <w:tcPr>
            <w:tcW w:w="880" w:type="dxa"/>
            <w:tcBorders>
              <w:top w:val="nil"/>
              <w:left w:val="nil"/>
              <w:bottom w:val="single" w:sz="4" w:space="0" w:color="000000"/>
              <w:right w:val="nil"/>
            </w:tcBorders>
            <w:shd w:val="clear" w:color="auto" w:fill="auto"/>
            <w:noWrap/>
            <w:vAlign w:val="bottom"/>
            <w:hideMark/>
          </w:tcPr>
          <w:p w14:paraId="071343F6" w14:textId="6BA54141" w:rsidR="00CB59AD" w:rsidRPr="00294FA6" w:rsidRDefault="00CB59AD" w:rsidP="000547F7">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8,104</w:t>
            </w:r>
          </w:p>
        </w:tc>
        <w:tc>
          <w:tcPr>
            <w:tcW w:w="880" w:type="dxa"/>
            <w:tcBorders>
              <w:top w:val="nil"/>
              <w:left w:val="nil"/>
              <w:bottom w:val="single" w:sz="4" w:space="0" w:color="000000"/>
              <w:right w:val="nil"/>
            </w:tcBorders>
            <w:shd w:val="clear" w:color="auto" w:fill="auto"/>
            <w:noWrap/>
            <w:vAlign w:val="bottom"/>
            <w:hideMark/>
          </w:tcPr>
          <w:p w14:paraId="0922D5B7" w14:textId="3DC546CF" w:rsidR="00CB59AD" w:rsidRPr="00294FA6" w:rsidRDefault="00CB59AD" w:rsidP="000547F7">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4,286</w:t>
            </w:r>
          </w:p>
        </w:tc>
      </w:tr>
      <w:tr w:rsidR="00CB59AD" w:rsidRPr="003C1232" w14:paraId="5AE67810" w14:textId="77777777" w:rsidTr="00AD5F79">
        <w:trPr>
          <w:trHeight w:val="204"/>
        </w:trPr>
        <w:tc>
          <w:tcPr>
            <w:tcW w:w="3119" w:type="dxa"/>
            <w:tcBorders>
              <w:top w:val="nil"/>
              <w:left w:val="nil"/>
              <w:bottom w:val="nil"/>
              <w:right w:val="nil"/>
            </w:tcBorders>
            <w:shd w:val="clear" w:color="auto" w:fill="auto"/>
            <w:vAlign w:val="center"/>
            <w:hideMark/>
          </w:tcPr>
          <w:p w14:paraId="3AFEF3ED" w14:textId="7CB4FCD7" w:rsidR="00CB59AD" w:rsidRPr="003C1232" w:rsidRDefault="00CB59AD" w:rsidP="00313EAC">
            <w:pPr>
              <w:spacing w:after="0" w:line="240" w:lineRule="auto"/>
              <w:jc w:val="left"/>
              <w:rPr>
                <w:rFonts w:ascii="Arial" w:hAnsi="Arial" w:cs="Arial"/>
                <w:b/>
                <w:bCs/>
                <w:color w:val="000000"/>
                <w:sz w:val="16"/>
                <w:szCs w:val="16"/>
              </w:rPr>
            </w:pPr>
            <w:r w:rsidRPr="003C1232">
              <w:rPr>
                <w:rFonts w:ascii="Arial" w:hAnsi="Arial" w:cs="Arial"/>
                <w:b/>
                <w:bCs/>
                <w:color w:val="000000"/>
                <w:sz w:val="16"/>
                <w:szCs w:val="16"/>
              </w:rPr>
              <w:t>Net increase/(decrease) in cash</w:t>
            </w:r>
            <w:r w:rsidR="00313EAC">
              <w:rPr>
                <w:rFonts w:ascii="Arial" w:hAnsi="Arial" w:cs="Arial"/>
                <w:b/>
                <w:bCs/>
                <w:color w:val="000000"/>
                <w:sz w:val="16"/>
                <w:szCs w:val="16"/>
              </w:rPr>
              <w:t xml:space="preserve"> </w:t>
            </w:r>
            <w:r w:rsidRPr="003C1232">
              <w:rPr>
                <w:rFonts w:ascii="Arial" w:hAnsi="Arial" w:cs="Arial"/>
                <w:b/>
                <w:bCs/>
                <w:color w:val="000000"/>
                <w:sz w:val="16"/>
                <w:szCs w:val="16"/>
              </w:rPr>
              <w:t>held</w:t>
            </w:r>
          </w:p>
        </w:tc>
        <w:tc>
          <w:tcPr>
            <w:tcW w:w="880" w:type="dxa"/>
            <w:tcBorders>
              <w:top w:val="nil"/>
              <w:left w:val="nil"/>
              <w:bottom w:val="single" w:sz="4" w:space="0" w:color="000000"/>
              <w:right w:val="nil"/>
            </w:tcBorders>
            <w:shd w:val="clear" w:color="auto" w:fill="auto"/>
            <w:noWrap/>
            <w:vAlign w:val="bottom"/>
            <w:hideMark/>
          </w:tcPr>
          <w:p w14:paraId="61E0B1BF" w14:textId="77777777" w:rsidR="00CB59AD" w:rsidRPr="00294FA6" w:rsidRDefault="00CB59AD" w:rsidP="000547F7">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(404)</w:t>
            </w:r>
          </w:p>
        </w:tc>
        <w:tc>
          <w:tcPr>
            <w:tcW w:w="880" w:type="dxa"/>
            <w:tcBorders>
              <w:top w:val="nil"/>
              <w:left w:val="nil"/>
              <w:bottom w:val="single" w:sz="4" w:space="0" w:color="000000"/>
              <w:right w:val="nil"/>
            </w:tcBorders>
            <w:shd w:val="clear" w:color="000000" w:fill="E6E6E6"/>
            <w:noWrap/>
            <w:vAlign w:val="bottom"/>
            <w:hideMark/>
          </w:tcPr>
          <w:p w14:paraId="040FE6C0" w14:textId="543A5820" w:rsidR="00CB59AD" w:rsidRPr="00294FA6" w:rsidRDefault="00CB59AD" w:rsidP="000547F7">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373</w:t>
            </w:r>
          </w:p>
        </w:tc>
        <w:tc>
          <w:tcPr>
            <w:tcW w:w="880" w:type="dxa"/>
            <w:tcBorders>
              <w:top w:val="nil"/>
              <w:left w:val="nil"/>
              <w:bottom w:val="single" w:sz="4" w:space="0" w:color="000000"/>
              <w:right w:val="nil"/>
            </w:tcBorders>
            <w:shd w:val="clear" w:color="auto" w:fill="auto"/>
            <w:noWrap/>
            <w:vAlign w:val="bottom"/>
            <w:hideMark/>
          </w:tcPr>
          <w:p w14:paraId="7113F89D" w14:textId="5D53B72A" w:rsidR="00CB59AD" w:rsidRPr="00294FA6" w:rsidRDefault="00CB59AD" w:rsidP="000547F7">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1,326</w:t>
            </w:r>
          </w:p>
        </w:tc>
        <w:tc>
          <w:tcPr>
            <w:tcW w:w="880" w:type="dxa"/>
            <w:tcBorders>
              <w:top w:val="nil"/>
              <w:left w:val="nil"/>
              <w:bottom w:val="single" w:sz="4" w:space="0" w:color="000000"/>
              <w:right w:val="nil"/>
            </w:tcBorders>
            <w:shd w:val="clear" w:color="auto" w:fill="auto"/>
            <w:noWrap/>
            <w:vAlign w:val="bottom"/>
            <w:hideMark/>
          </w:tcPr>
          <w:p w14:paraId="263586F6" w14:textId="6FA6A38A" w:rsidR="00CB59AD" w:rsidRPr="00294FA6" w:rsidRDefault="00CB59AD" w:rsidP="000547F7">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730</w:t>
            </w:r>
          </w:p>
        </w:tc>
        <w:tc>
          <w:tcPr>
            <w:tcW w:w="880" w:type="dxa"/>
            <w:tcBorders>
              <w:top w:val="nil"/>
              <w:left w:val="nil"/>
              <w:bottom w:val="single" w:sz="4" w:space="0" w:color="000000"/>
              <w:right w:val="nil"/>
            </w:tcBorders>
            <w:shd w:val="clear" w:color="auto" w:fill="auto"/>
            <w:noWrap/>
            <w:vAlign w:val="bottom"/>
            <w:hideMark/>
          </w:tcPr>
          <w:p w14:paraId="6E8762CE" w14:textId="66DCEACE" w:rsidR="00CB59AD" w:rsidRPr="00294FA6" w:rsidRDefault="00CB59AD" w:rsidP="000547F7">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341</w:t>
            </w:r>
          </w:p>
        </w:tc>
      </w:tr>
      <w:tr w:rsidR="00CB59AD" w:rsidRPr="003C1232" w14:paraId="338FE9B0" w14:textId="77777777" w:rsidTr="00AD5F79">
        <w:trPr>
          <w:trHeight w:val="204"/>
        </w:trPr>
        <w:tc>
          <w:tcPr>
            <w:tcW w:w="3119" w:type="dxa"/>
            <w:tcBorders>
              <w:top w:val="nil"/>
              <w:left w:val="nil"/>
              <w:bottom w:val="nil"/>
              <w:right w:val="nil"/>
            </w:tcBorders>
            <w:shd w:val="clear" w:color="auto" w:fill="auto"/>
            <w:vAlign w:val="center"/>
            <w:hideMark/>
          </w:tcPr>
          <w:p w14:paraId="5698E822" w14:textId="3CB9B0FA" w:rsidR="00CB59AD" w:rsidRPr="003C1232" w:rsidRDefault="00CB59AD" w:rsidP="007203CA">
            <w:pPr>
              <w:spacing w:before="60" w:after="0" w:line="240" w:lineRule="auto"/>
              <w:jc w:val="left"/>
              <w:rPr>
                <w:rFonts w:ascii="Arial" w:hAnsi="Arial" w:cs="Arial"/>
                <w:color w:val="000000"/>
                <w:sz w:val="16"/>
                <w:szCs w:val="16"/>
              </w:rPr>
            </w:pPr>
            <w:r w:rsidRPr="003C1232">
              <w:rPr>
                <w:rFonts w:ascii="Arial" w:hAnsi="Arial" w:cs="Arial"/>
                <w:color w:val="000000"/>
                <w:sz w:val="16"/>
                <w:szCs w:val="16"/>
              </w:rPr>
              <w:t>Cash and cash equivalents at the</w:t>
            </w:r>
            <w:r w:rsidR="00313EAC">
              <w:rPr>
                <w:rFonts w:ascii="Arial" w:hAnsi="Arial" w:cs="Arial"/>
                <w:color w:val="000000"/>
                <w:sz w:val="16"/>
                <w:szCs w:val="16"/>
              </w:rPr>
              <w:t xml:space="preserve"> </w:t>
            </w:r>
            <w:r w:rsidRPr="003C1232">
              <w:rPr>
                <w:rFonts w:ascii="Arial" w:hAnsi="Arial" w:cs="Arial"/>
                <w:color w:val="000000"/>
                <w:sz w:val="16"/>
                <w:szCs w:val="16"/>
              </w:rPr>
              <w:t>beginning of the reporting period</w:t>
            </w:r>
          </w:p>
        </w:tc>
        <w:tc>
          <w:tcPr>
            <w:tcW w:w="880" w:type="dxa"/>
            <w:tcBorders>
              <w:top w:val="nil"/>
              <w:left w:val="nil"/>
              <w:bottom w:val="nil"/>
              <w:right w:val="nil"/>
            </w:tcBorders>
            <w:shd w:val="clear" w:color="auto" w:fill="auto"/>
            <w:noWrap/>
            <w:vAlign w:val="bottom"/>
            <w:hideMark/>
          </w:tcPr>
          <w:p w14:paraId="430E56E3" w14:textId="4428BC79" w:rsidR="00CB59AD" w:rsidRPr="00294FA6" w:rsidRDefault="00CB59AD" w:rsidP="000547F7">
            <w:pPr>
              <w:spacing w:after="0" w:line="240" w:lineRule="auto"/>
              <w:jc w:val="right"/>
              <w:rPr>
                <w:rFonts w:ascii="Arial" w:hAnsi="Arial" w:cs="Arial"/>
                <w:color w:val="000000"/>
                <w:sz w:val="16"/>
                <w:szCs w:val="16"/>
              </w:rPr>
            </w:pPr>
            <w:r w:rsidRPr="00294FA6">
              <w:rPr>
                <w:rFonts w:ascii="Arial" w:hAnsi="Arial" w:cs="Arial"/>
                <w:color w:val="000000"/>
                <w:sz w:val="16"/>
                <w:szCs w:val="16"/>
              </w:rPr>
              <w:t>1,324</w:t>
            </w:r>
          </w:p>
        </w:tc>
        <w:tc>
          <w:tcPr>
            <w:tcW w:w="880" w:type="dxa"/>
            <w:tcBorders>
              <w:top w:val="nil"/>
              <w:left w:val="nil"/>
              <w:bottom w:val="nil"/>
              <w:right w:val="nil"/>
            </w:tcBorders>
            <w:shd w:val="clear" w:color="000000" w:fill="E6E6E6"/>
            <w:noWrap/>
            <w:vAlign w:val="bottom"/>
            <w:hideMark/>
          </w:tcPr>
          <w:p w14:paraId="182829F2" w14:textId="69D34D6A" w:rsidR="00CB59AD" w:rsidRPr="00294FA6" w:rsidRDefault="00CB59AD" w:rsidP="000547F7">
            <w:pPr>
              <w:spacing w:after="0" w:line="240" w:lineRule="auto"/>
              <w:jc w:val="right"/>
              <w:rPr>
                <w:rFonts w:ascii="Arial" w:hAnsi="Arial" w:cs="Arial"/>
                <w:color w:val="000000"/>
                <w:sz w:val="16"/>
                <w:szCs w:val="16"/>
              </w:rPr>
            </w:pPr>
            <w:r w:rsidRPr="00294FA6">
              <w:rPr>
                <w:rFonts w:ascii="Arial" w:hAnsi="Arial" w:cs="Arial"/>
                <w:color w:val="000000"/>
                <w:sz w:val="16"/>
                <w:szCs w:val="16"/>
              </w:rPr>
              <w:t>920</w:t>
            </w:r>
          </w:p>
        </w:tc>
        <w:tc>
          <w:tcPr>
            <w:tcW w:w="880" w:type="dxa"/>
            <w:tcBorders>
              <w:top w:val="nil"/>
              <w:left w:val="nil"/>
              <w:bottom w:val="nil"/>
              <w:right w:val="nil"/>
            </w:tcBorders>
            <w:shd w:val="clear" w:color="auto" w:fill="auto"/>
            <w:noWrap/>
            <w:vAlign w:val="bottom"/>
            <w:hideMark/>
          </w:tcPr>
          <w:p w14:paraId="57DDD678" w14:textId="6A4DC514" w:rsidR="00CB59AD" w:rsidRPr="00294FA6" w:rsidRDefault="00CB59AD" w:rsidP="000547F7">
            <w:pPr>
              <w:spacing w:after="0" w:line="240" w:lineRule="auto"/>
              <w:jc w:val="right"/>
              <w:rPr>
                <w:rFonts w:ascii="Arial" w:hAnsi="Arial" w:cs="Arial"/>
                <w:color w:val="000000"/>
                <w:sz w:val="16"/>
                <w:szCs w:val="16"/>
              </w:rPr>
            </w:pPr>
            <w:r w:rsidRPr="00294FA6">
              <w:rPr>
                <w:rFonts w:ascii="Arial" w:hAnsi="Arial" w:cs="Arial"/>
                <w:color w:val="000000"/>
                <w:sz w:val="16"/>
                <w:szCs w:val="16"/>
              </w:rPr>
              <w:t>1,293</w:t>
            </w:r>
          </w:p>
        </w:tc>
        <w:tc>
          <w:tcPr>
            <w:tcW w:w="880" w:type="dxa"/>
            <w:tcBorders>
              <w:top w:val="nil"/>
              <w:left w:val="nil"/>
              <w:bottom w:val="nil"/>
              <w:right w:val="nil"/>
            </w:tcBorders>
            <w:shd w:val="clear" w:color="auto" w:fill="auto"/>
            <w:noWrap/>
            <w:vAlign w:val="bottom"/>
            <w:hideMark/>
          </w:tcPr>
          <w:p w14:paraId="7479A437" w14:textId="448E8DD8" w:rsidR="00CB59AD" w:rsidRPr="00294FA6" w:rsidRDefault="00CB59AD" w:rsidP="000547F7">
            <w:pPr>
              <w:spacing w:after="0" w:line="240" w:lineRule="auto"/>
              <w:jc w:val="right"/>
              <w:rPr>
                <w:rFonts w:ascii="Arial" w:hAnsi="Arial" w:cs="Arial"/>
                <w:color w:val="000000"/>
                <w:sz w:val="16"/>
                <w:szCs w:val="16"/>
              </w:rPr>
            </w:pPr>
            <w:r w:rsidRPr="00294FA6">
              <w:rPr>
                <w:rFonts w:ascii="Arial" w:hAnsi="Arial" w:cs="Arial"/>
                <w:color w:val="000000"/>
                <w:sz w:val="16"/>
                <w:szCs w:val="16"/>
              </w:rPr>
              <w:t>2,619</w:t>
            </w:r>
          </w:p>
        </w:tc>
        <w:tc>
          <w:tcPr>
            <w:tcW w:w="880" w:type="dxa"/>
            <w:tcBorders>
              <w:top w:val="nil"/>
              <w:left w:val="nil"/>
              <w:bottom w:val="nil"/>
              <w:right w:val="nil"/>
            </w:tcBorders>
            <w:shd w:val="clear" w:color="auto" w:fill="auto"/>
            <w:noWrap/>
            <w:vAlign w:val="bottom"/>
            <w:hideMark/>
          </w:tcPr>
          <w:p w14:paraId="799DBE06" w14:textId="2BE481CB" w:rsidR="00CB59AD" w:rsidRPr="00294FA6" w:rsidRDefault="00CB59AD" w:rsidP="000547F7">
            <w:pPr>
              <w:spacing w:after="0" w:line="240" w:lineRule="auto"/>
              <w:jc w:val="right"/>
              <w:rPr>
                <w:rFonts w:ascii="Arial" w:hAnsi="Arial" w:cs="Arial"/>
                <w:color w:val="000000"/>
                <w:sz w:val="16"/>
                <w:szCs w:val="16"/>
              </w:rPr>
            </w:pPr>
            <w:r w:rsidRPr="00294FA6">
              <w:rPr>
                <w:rFonts w:ascii="Arial" w:hAnsi="Arial" w:cs="Arial"/>
                <w:color w:val="000000"/>
                <w:sz w:val="16"/>
                <w:szCs w:val="16"/>
              </w:rPr>
              <w:t>3,349</w:t>
            </w:r>
          </w:p>
        </w:tc>
      </w:tr>
      <w:tr w:rsidR="00CB59AD" w:rsidRPr="003C1232" w14:paraId="4E913E5E" w14:textId="77777777" w:rsidTr="00AD5F79">
        <w:trPr>
          <w:trHeight w:val="204"/>
        </w:trPr>
        <w:tc>
          <w:tcPr>
            <w:tcW w:w="3119" w:type="dxa"/>
            <w:tcBorders>
              <w:top w:val="nil"/>
              <w:left w:val="nil"/>
              <w:bottom w:val="single" w:sz="4" w:space="0" w:color="auto"/>
              <w:right w:val="nil"/>
            </w:tcBorders>
            <w:shd w:val="clear" w:color="auto" w:fill="auto"/>
            <w:vAlign w:val="center"/>
            <w:hideMark/>
          </w:tcPr>
          <w:p w14:paraId="3304C201" w14:textId="081DBBCC" w:rsidR="00CB59AD" w:rsidRPr="003C1232" w:rsidRDefault="00CB59AD" w:rsidP="00313EAC">
            <w:pPr>
              <w:spacing w:after="0" w:line="240" w:lineRule="auto"/>
              <w:jc w:val="left"/>
              <w:rPr>
                <w:rFonts w:ascii="Arial" w:hAnsi="Arial" w:cs="Arial"/>
                <w:b/>
                <w:bCs/>
                <w:color w:val="000000"/>
                <w:sz w:val="16"/>
                <w:szCs w:val="16"/>
              </w:rPr>
            </w:pPr>
            <w:r w:rsidRPr="003C1232">
              <w:rPr>
                <w:rFonts w:ascii="Arial" w:hAnsi="Arial" w:cs="Arial"/>
                <w:b/>
                <w:bCs/>
                <w:color w:val="000000"/>
                <w:sz w:val="16"/>
                <w:szCs w:val="16"/>
              </w:rPr>
              <w:t>Cash and cash equivalents at</w:t>
            </w:r>
            <w:r w:rsidR="00313EAC">
              <w:rPr>
                <w:rFonts w:ascii="Arial" w:hAnsi="Arial" w:cs="Arial"/>
                <w:b/>
                <w:bCs/>
                <w:color w:val="000000"/>
                <w:sz w:val="16"/>
                <w:szCs w:val="16"/>
              </w:rPr>
              <w:t xml:space="preserve"> </w:t>
            </w:r>
            <w:r w:rsidRPr="003C1232">
              <w:rPr>
                <w:rFonts w:ascii="Arial" w:hAnsi="Arial" w:cs="Arial"/>
                <w:b/>
                <w:bCs/>
                <w:color w:val="000000"/>
                <w:sz w:val="16"/>
                <w:szCs w:val="16"/>
              </w:rPr>
              <w:t>the end of the reporting period</w:t>
            </w:r>
          </w:p>
        </w:tc>
        <w:tc>
          <w:tcPr>
            <w:tcW w:w="880" w:type="dxa"/>
            <w:tcBorders>
              <w:top w:val="single" w:sz="4" w:space="0" w:color="000000"/>
              <w:left w:val="nil"/>
              <w:bottom w:val="single" w:sz="4" w:space="0" w:color="auto"/>
              <w:right w:val="nil"/>
            </w:tcBorders>
            <w:shd w:val="clear" w:color="auto" w:fill="auto"/>
            <w:noWrap/>
            <w:vAlign w:val="bottom"/>
            <w:hideMark/>
          </w:tcPr>
          <w:p w14:paraId="58937BA0" w14:textId="785418EB" w:rsidR="00CB59AD" w:rsidRPr="002D08C3" w:rsidRDefault="00CB59AD" w:rsidP="000547F7">
            <w:pPr>
              <w:spacing w:after="0" w:line="240" w:lineRule="auto"/>
              <w:jc w:val="right"/>
              <w:rPr>
                <w:rFonts w:ascii="Arial" w:hAnsi="Arial" w:cs="Arial"/>
                <w:b/>
                <w:color w:val="000000"/>
                <w:sz w:val="16"/>
                <w:szCs w:val="16"/>
              </w:rPr>
            </w:pPr>
            <w:r w:rsidRPr="002D08C3">
              <w:rPr>
                <w:rFonts w:ascii="Arial" w:hAnsi="Arial" w:cs="Arial"/>
                <w:b/>
                <w:color w:val="000000"/>
                <w:sz w:val="16"/>
                <w:szCs w:val="16"/>
              </w:rPr>
              <w:t>920</w:t>
            </w:r>
          </w:p>
        </w:tc>
        <w:tc>
          <w:tcPr>
            <w:tcW w:w="880" w:type="dxa"/>
            <w:tcBorders>
              <w:top w:val="single" w:sz="4" w:space="0" w:color="000000"/>
              <w:left w:val="nil"/>
              <w:bottom w:val="single" w:sz="4" w:space="0" w:color="auto"/>
              <w:right w:val="nil"/>
            </w:tcBorders>
            <w:shd w:val="clear" w:color="000000" w:fill="E6E6E6"/>
            <w:noWrap/>
            <w:vAlign w:val="bottom"/>
            <w:hideMark/>
          </w:tcPr>
          <w:p w14:paraId="2CFA8C1B" w14:textId="4D4CD6D9" w:rsidR="00CB59AD" w:rsidRPr="002D08C3" w:rsidRDefault="00CB59AD" w:rsidP="000547F7">
            <w:pPr>
              <w:spacing w:after="0" w:line="240" w:lineRule="auto"/>
              <w:jc w:val="right"/>
              <w:rPr>
                <w:rFonts w:ascii="Arial" w:hAnsi="Arial" w:cs="Arial"/>
                <w:b/>
                <w:color w:val="000000"/>
                <w:sz w:val="16"/>
                <w:szCs w:val="16"/>
              </w:rPr>
            </w:pPr>
            <w:r w:rsidRPr="002D08C3">
              <w:rPr>
                <w:rFonts w:ascii="Arial" w:hAnsi="Arial" w:cs="Arial"/>
                <w:b/>
                <w:color w:val="000000"/>
                <w:sz w:val="16"/>
                <w:szCs w:val="16"/>
              </w:rPr>
              <w:t>1,293</w:t>
            </w:r>
          </w:p>
        </w:tc>
        <w:tc>
          <w:tcPr>
            <w:tcW w:w="880" w:type="dxa"/>
            <w:tcBorders>
              <w:top w:val="single" w:sz="4" w:space="0" w:color="000000"/>
              <w:left w:val="nil"/>
              <w:bottom w:val="single" w:sz="4" w:space="0" w:color="auto"/>
              <w:right w:val="nil"/>
            </w:tcBorders>
            <w:shd w:val="clear" w:color="auto" w:fill="auto"/>
            <w:noWrap/>
            <w:vAlign w:val="bottom"/>
            <w:hideMark/>
          </w:tcPr>
          <w:p w14:paraId="22DDBFA0" w14:textId="17DB16D4" w:rsidR="00CB59AD" w:rsidRPr="002D08C3" w:rsidRDefault="00CB59AD" w:rsidP="000547F7">
            <w:pPr>
              <w:spacing w:after="0" w:line="240" w:lineRule="auto"/>
              <w:jc w:val="right"/>
              <w:rPr>
                <w:rFonts w:ascii="Arial" w:hAnsi="Arial" w:cs="Arial"/>
                <w:b/>
                <w:color w:val="000000"/>
                <w:sz w:val="16"/>
                <w:szCs w:val="16"/>
              </w:rPr>
            </w:pPr>
            <w:r w:rsidRPr="002D08C3">
              <w:rPr>
                <w:rFonts w:ascii="Arial" w:hAnsi="Arial" w:cs="Arial"/>
                <w:b/>
                <w:color w:val="000000"/>
                <w:sz w:val="16"/>
                <w:szCs w:val="16"/>
              </w:rPr>
              <w:t>2,619</w:t>
            </w:r>
          </w:p>
        </w:tc>
        <w:tc>
          <w:tcPr>
            <w:tcW w:w="880" w:type="dxa"/>
            <w:tcBorders>
              <w:top w:val="single" w:sz="4" w:space="0" w:color="000000"/>
              <w:left w:val="nil"/>
              <w:bottom w:val="single" w:sz="4" w:space="0" w:color="auto"/>
              <w:right w:val="nil"/>
            </w:tcBorders>
            <w:shd w:val="clear" w:color="auto" w:fill="auto"/>
            <w:noWrap/>
            <w:vAlign w:val="bottom"/>
            <w:hideMark/>
          </w:tcPr>
          <w:p w14:paraId="300D3278" w14:textId="4B078E3E" w:rsidR="00CB59AD" w:rsidRPr="002D08C3" w:rsidRDefault="00CB59AD" w:rsidP="000547F7">
            <w:pPr>
              <w:spacing w:after="0" w:line="240" w:lineRule="auto"/>
              <w:jc w:val="right"/>
              <w:rPr>
                <w:rFonts w:ascii="Arial" w:hAnsi="Arial" w:cs="Arial"/>
                <w:b/>
                <w:color w:val="000000"/>
                <w:sz w:val="16"/>
                <w:szCs w:val="16"/>
              </w:rPr>
            </w:pPr>
            <w:r w:rsidRPr="002D08C3">
              <w:rPr>
                <w:rFonts w:ascii="Arial" w:hAnsi="Arial" w:cs="Arial"/>
                <w:b/>
                <w:color w:val="000000"/>
                <w:sz w:val="16"/>
                <w:szCs w:val="16"/>
              </w:rPr>
              <w:t>3,349</w:t>
            </w:r>
          </w:p>
        </w:tc>
        <w:tc>
          <w:tcPr>
            <w:tcW w:w="880" w:type="dxa"/>
            <w:tcBorders>
              <w:top w:val="single" w:sz="4" w:space="0" w:color="000000"/>
              <w:left w:val="nil"/>
              <w:bottom w:val="single" w:sz="4" w:space="0" w:color="auto"/>
              <w:right w:val="nil"/>
            </w:tcBorders>
            <w:shd w:val="clear" w:color="auto" w:fill="auto"/>
            <w:noWrap/>
            <w:vAlign w:val="bottom"/>
            <w:hideMark/>
          </w:tcPr>
          <w:p w14:paraId="0555FB2A" w14:textId="7BE8C872" w:rsidR="00CB59AD" w:rsidRPr="002D08C3" w:rsidRDefault="00CB59AD" w:rsidP="000547F7">
            <w:pPr>
              <w:spacing w:after="0" w:line="240" w:lineRule="auto"/>
              <w:jc w:val="right"/>
              <w:rPr>
                <w:rFonts w:ascii="Arial" w:hAnsi="Arial" w:cs="Arial"/>
                <w:b/>
                <w:color w:val="000000"/>
                <w:sz w:val="16"/>
                <w:szCs w:val="16"/>
              </w:rPr>
            </w:pPr>
            <w:r w:rsidRPr="002D08C3">
              <w:rPr>
                <w:rFonts w:ascii="Arial" w:hAnsi="Arial" w:cs="Arial"/>
                <w:b/>
                <w:color w:val="000000"/>
                <w:sz w:val="16"/>
                <w:szCs w:val="16"/>
              </w:rPr>
              <w:t>3,690</w:t>
            </w:r>
          </w:p>
        </w:tc>
      </w:tr>
    </w:tbl>
    <w:p w14:paraId="19157983" w14:textId="4180D5D8" w:rsidR="00914885" w:rsidRDefault="00914885" w:rsidP="009F1705">
      <w:pPr>
        <w:pStyle w:val="Source"/>
        <w:spacing w:before="60"/>
        <w:jc w:val="left"/>
      </w:pPr>
      <w:r w:rsidRPr="009C33E9">
        <w:t>Prepared on Australian Accounting Standards basis.</w:t>
      </w:r>
    </w:p>
    <w:p w14:paraId="0FCB947F" w14:textId="77777777" w:rsidR="00AD5F79" w:rsidRDefault="00AD5F79" w:rsidP="00AD5F79">
      <w:pPr>
        <w:spacing w:after="0" w:line="240" w:lineRule="auto"/>
        <w:jc w:val="left"/>
        <w:rPr>
          <w:rFonts w:ascii="Arial" w:hAnsi="Arial"/>
          <w:sz w:val="16"/>
        </w:rPr>
      </w:pPr>
      <w:r>
        <w:br w:type="page"/>
      </w:r>
    </w:p>
    <w:p w14:paraId="7257E781" w14:textId="06B5007A" w:rsidR="00CB59AD" w:rsidRPr="00A00283" w:rsidRDefault="00CB59AD" w:rsidP="00CB59AD">
      <w:pPr>
        <w:pStyle w:val="TableHeading"/>
      </w:pPr>
      <w:r w:rsidRPr="00D30CBA">
        <w:lastRenderedPageBreak/>
        <w:t>Table</w:t>
      </w:r>
      <w:r>
        <w:t xml:space="preserve"> 3.</w:t>
      </w:r>
      <w:r>
        <w:rPr>
          <w:lang w:val="en-US"/>
        </w:rPr>
        <w:t>6</w:t>
      </w:r>
      <w:r w:rsidRPr="00D30CBA">
        <w:t xml:space="preserve">: </w:t>
      </w:r>
      <w:r w:rsidR="008863D9">
        <w:t>Department</w:t>
      </w:r>
      <w:r>
        <w:t>al capital budget statement (for the period ended 30 June)</w:t>
      </w:r>
    </w:p>
    <w:tbl>
      <w:tblPr>
        <w:tblW w:w="7685" w:type="dxa"/>
        <w:tblLook w:val="04A0" w:firstRow="1" w:lastRow="0" w:firstColumn="1" w:lastColumn="0" w:noHBand="0" w:noVBand="1"/>
      </w:tblPr>
      <w:tblGrid>
        <w:gridCol w:w="3402"/>
        <w:gridCol w:w="855"/>
        <w:gridCol w:w="857"/>
        <w:gridCol w:w="857"/>
        <w:gridCol w:w="857"/>
        <w:gridCol w:w="857"/>
      </w:tblGrid>
      <w:tr w:rsidR="00CB59AD" w:rsidRPr="00C913D7" w14:paraId="28575075" w14:textId="77777777" w:rsidTr="00AD5F79">
        <w:trPr>
          <w:trHeight w:val="638"/>
        </w:trPr>
        <w:tc>
          <w:tcPr>
            <w:tcW w:w="3402" w:type="dxa"/>
            <w:tcBorders>
              <w:top w:val="single" w:sz="4" w:space="0" w:color="auto"/>
              <w:left w:val="nil"/>
              <w:bottom w:val="nil"/>
              <w:right w:val="nil"/>
            </w:tcBorders>
            <w:shd w:val="clear" w:color="auto" w:fill="auto"/>
            <w:noWrap/>
            <w:hideMark/>
          </w:tcPr>
          <w:p w14:paraId="31593A13" w14:textId="77777777" w:rsidR="00CB59AD" w:rsidRPr="00C913D7" w:rsidRDefault="00CB59AD" w:rsidP="00CB59AD">
            <w:pPr>
              <w:spacing w:after="0" w:line="240" w:lineRule="auto"/>
              <w:jc w:val="left"/>
              <w:rPr>
                <w:rFonts w:ascii="Arial" w:hAnsi="Arial" w:cs="Arial"/>
                <w:b/>
                <w:bCs/>
                <w:sz w:val="16"/>
                <w:szCs w:val="16"/>
              </w:rPr>
            </w:pPr>
            <w:r w:rsidRPr="00C913D7">
              <w:rPr>
                <w:rFonts w:ascii="Arial" w:hAnsi="Arial" w:cs="Arial"/>
                <w:b/>
                <w:bCs/>
                <w:sz w:val="16"/>
                <w:szCs w:val="16"/>
              </w:rPr>
              <w:t> </w:t>
            </w:r>
          </w:p>
        </w:tc>
        <w:tc>
          <w:tcPr>
            <w:tcW w:w="855" w:type="dxa"/>
            <w:tcBorders>
              <w:top w:val="single" w:sz="4" w:space="0" w:color="auto"/>
              <w:left w:val="nil"/>
              <w:bottom w:val="single" w:sz="4" w:space="0" w:color="auto"/>
              <w:right w:val="nil"/>
            </w:tcBorders>
            <w:shd w:val="clear" w:color="auto" w:fill="auto"/>
            <w:hideMark/>
          </w:tcPr>
          <w:p w14:paraId="4715A845" w14:textId="77777777" w:rsidR="00CB59AD" w:rsidRPr="00C913D7" w:rsidRDefault="00CB59AD" w:rsidP="00CB59AD">
            <w:pPr>
              <w:spacing w:after="0" w:line="240" w:lineRule="auto"/>
              <w:jc w:val="right"/>
              <w:rPr>
                <w:rFonts w:ascii="Arial" w:hAnsi="Arial" w:cs="Arial"/>
                <w:sz w:val="16"/>
                <w:szCs w:val="16"/>
              </w:rPr>
            </w:pPr>
            <w:r w:rsidRPr="00C913D7">
              <w:rPr>
                <w:rFonts w:ascii="Arial" w:hAnsi="Arial" w:cs="Arial"/>
                <w:sz w:val="16"/>
                <w:szCs w:val="16"/>
              </w:rPr>
              <w:t>2020-21 Actual</w:t>
            </w:r>
            <w:r w:rsidRPr="00C913D7">
              <w:rPr>
                <w:rFonts w:ascii="Arial" w:hAnsi="Arial" w:cs="Arial"/>
                <w:sz w:val="16"/>
                <w:szCs w:val="16"/>
              </w:rPr>
              <w:br/>
            </w:r>
            <w:r w:rsidRPr="00C913D7">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000000" w:fill="E6E6E6"/>
            <w:hideMark/>
          </w:tcPr>
          <w:p w14:paraId="24E52FD7" w14:textId="77777777" w:rsidR="00CB59AD" w:rsidRPr="00C913D7" w:rsidRDefault="00CB59AD" w:rsidP="00CB59AD">
            <w:pPr>
              <w:spacing w:after="0" w:line="240" w:lineRule="auto"/>
              <w:jc w:val="right"/>
              <w:rPr>
                <w:rFonts w:ascii="Arial" w:hAnsi="Arial" w:cs="Arial"/>
                <w:sz w:val="16"/>
                <w:szCs w:val="16"/>
              </w:rPr>
            </w:pPr>
            <w:r w:rsidRPr="00C913D7">
              <w:rPr>
                <w:rFonts w:ascii="Arial" w:hAnsi="Arial" w:cs="Arial"/>
                <w:sz w:val="16"/>
                <w:szCs w:val="16"/>
              </w:rPr>
              <w:t>2021-22</w:t>
            </w:r>
            <w:r w:rsidRPr="00C913D7">
              <w:rPr>
                <w:rFonts w:ascii="Arial" w:hAnsi="Arial" w:cs="Arial"/>
                <w:sz w:val="16"/>
                <w:szCs w:val="16"/>
              </w:rPr>
              <w:br/>
              <w:t>Revised Budget</w:t>
            </w:r>
            <w:r w:rsidRPr="00C913D7">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hideMark/>
          </w:tcPr>
          <w:p w14:paraId="07691D9B" w14:textId="77777777" w:rsidR="00CB59AD" w:rsidRPr="00C913D7" w:rsidRDefault="00CB59AD" w:rsidP="00CB59AD">
            <w:pPr>
              <w:spacing w:after="0" w:line="240" w:lineRule="auto"/>
              <w:jc w:val="right"/>
              <w:rPr>
                <w:rFonts w:ascii="Arial" w:hAnsi="Arial" w:cs="Arial"/>
                <w:sz w:val="16"/>
                <w:szCs w:val="16"/>
              </w:rPr>
            </w:pPr>
            <w:r w:rsidRPr="00C913D7">
              <w:rPr>
                <w:rFonts w:ascii="Arial" w:hAnsi="Arial" w:cs="Arial"/>
                <w:sz w:val="16"/>
                <w:szCs w:val="16"/>
              </w:rPr>
              <w:t>2022-23 Forward estimate</w:t>
            </w:r>
            <w:r w:rsidRPr="00C913D7">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hideMark/>
          </w:tcPr>
          <w:p w14:paraId="66A17642" w14:textId="77777777" w:rsidR="00CB59AD" w:rsidRPr="00C913D7" w:rsidRDefault="00CB59AD" w:rsidP="00CB59AD">
            <w:pPr>
              <w:spacing w:after="0" w:line="240" w:lineRule="auto"/>
              <w:jc w:val="right"/>
              <w:rPr>
                <w:rFonts w:ascii="Arial" w:hAnsi="Arial" w:cs="Arial"/>
                <w:sz w:val="16"/>
                <w:szCs w:val="16"/>
              </w:rPr>
            </w:pPr>
            <w:r w:rsidRPr="00C913D7">
              <w:rPr>
                <w:rFonts w:ascii="Arial" w:hAnsi="Arial" w:cs="Arial"/>
                <w:sz w:val="16"/>
                <w:szCs w:val="16"/>
              </w:rPr>
              <w:t>2023-24 Forward estimate</w:t>
            </w:r>
            <w:r w:rsidRPr="00C913D7">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hideMark/>
          </w:tcPr>
          <w:p w14:paraId="5B42AF98" w14:textId="77777777" w:rsidR="00CB59AD" w:rsidRPr="00C913D7" w:rsidRDefault="00CB59AD" w:rsidP="00CB59AD">
            <w:pPr>
              <w:spacing w:after="0" w:line="240" w:lineRule="auto"/>
              <w:jc w:val="right"/>
              <w:rPr>
                <w:rFonts w:ascii="Arial" w:hAnsi="Arial" w:cs="Arial"/>
                <w:sz w:val="16"/>
                <w:szCs w:val="16"/>
              </w:rPr>
            </w:pPr>
            <w:r w:rsidRPr="00C913D7">
              <w:rPr>
                <w:rFonts w:ascii="Arial" w:hAnsi="Arial" w:cs="Arial"/>
                <w:sz w:val="16"/>
                <w:szCs w:val="16"/>
              </w:rPr>
              <w:t>2024-25</w:t>
            </w:r>
            <w:r w:rsidRPr="00C913D7">
              <w:rPr>
                <w:rFonts w:ascii="Arial" w:hAnsi="Arial" w:cs="Arial"/>
                <w:sz w:val="16"/>
                <w:szCs w:val="16"/>
              </w:rPr>
              <w:br/>
              <w:t>Forward estimate</w:t>
            </w:r>
            <w:r w:rsidRPr="00C913D7">
              <w:rPr>
                <w:rFonts w:ascii="Arial" w:hAnsi="Arial" w:cs="Arial"/>
                <w:sz w:val="16"/>
                <w:szCs w:val="16"/>
              </w:rPr>
              <w:br/>
              <w:t>$'000</w:t>
            </w:r>
          </w:p>
        </w:tc>
      </w:tr>
      <w:tr w:rsidR="00CB59AD" w:rsidRPr="00C913D7" w14:paraId="20DD157F" w14:textId="77777777" w:rsidTr="00AD5F79">
        <w:trPr>
          <w:trHeight w:val="229"/>
        </w:trPr>
        <w:tc>
          <w:tcPr>
            <w:tcW w:w="3402" w:type="dxa"/>
            <w:tcBorders>
              <w:top w:val="nil"/>
              <w:left w:val="nil"/>
              <w:bottom w:val="nil"/>
              <w:right w:val="nil"/>
            </w:tcBorders>
            <w:shd w:val="clear" w:color="auto" w:fill="auto"/>
            <w:noWrap/>
            <w:vAlign w:val="bottom"/>
            <w:hideMark/>
          </w:tcPr>
          <w:p w14:paraId="38B6641B" w14:textId="77777777" w:rsidR="00CB59AD" w:rsidRPr="00C913D7" w:rsidRDefault="00CB59AD" w:rsidP="00CB59AD">
            <w:pPr>
              <w:spacing w:after="0" w:line="240" w:lineRule="auto"/>
              <w:jc w:val="left"/>
              <w:rPr>
                <w:rFonts w:ascii="Arial" w:hAnsi="Arial" w:cs="Arial"/>
                <w:b/>
                <w:bCs/>
                <w:sz w:val="16"/>
                <w:szCs w:val="16"/>
              </w:rPr>
            </w:pPr>
            <w:r w:rsidRPr="00C913D7">
              <w:rPr>
                <w:rFonts w:ascii="Arial" w:hAnsi="Arial" w:cs="Arial"/>
                <w:b/>
                <w:bCs/>
                <w:sz w:val="16"/>
                <w:szCs w:val="16"/>
              </w:rPr>
              <w:t>NEW CAPITAL APPROPRIATIONS</w:t>
            </w:r>
          </w:p>
        </w:tc>
        <w:tc>
          <w:tcPr>
            <w:tcW w:w="855" w:type="dxa"/>
            <w:tcBorders>
              <w:top w:val="nil"/>
              <w:left w:val="nil"/>
              <w:bottom w:val="nil"/>
              <w:right w:val="nil"/>
            </w:tcBorders>
            <w:shd w:val="clear" w:color="auto" w:fill="auto"/>
            <w:noWrap/>
            <w:vAlign w:val="center"/>
            <w:hideMark/>
          </w:tcPr>
          <w:p w14:paraId="482B4436" w14:textId="77777777" w:rsidR="00CB59AD" w:rsidRPr="00C913D7" w:rsidRDefault="00CB59AD" w:rsidP="00CB59AD">
            <w:pPr>
              <w:spacing w:after="0" w:line="240" w:lineRule="auto"/>
              <w:jc w:val="left"/>
              <w:rPr>
                <w:rFonts w:ascii="Arial" w:hAnsi="Arial" w:cs="Arial"/>
                <w:b/>
                <w:bCs/>
                <w:sz w:val="16"/>
                <w:szCs w:val="16"/>
              </w:rPr>
            </w:pPr>
          </w:p>
        </w:tc>
        <w:tc>
          <w:tcPr>
            <w:tcW w:w="857" w:type="dxa"/>
            <w:tcBorders>
              <w:top w:val="nil"/>
              <w:left w:val="nil"/>
              <w:bottom w:val="nil"/>
              <w:right w:val="nil"/>
            </w:tcBorders>
            <w:shd w:val="clear" w:color="000000" w:fill="E6E6E6"/>
            <w:noWrap/>
            <w:vAlign w:val="center"/>
            <w:hideMark/>
          </w:tcPr>
          <w:p w14:paraId="3EE4B4BE" w14:textId="77777777" w:rsidR="00CB59AD" w:rsidRPr="00C913D7" w:rsidRDefault="00CB59AD" w:rsidP="00CB59AD">
            <w:pPr>
              <w:spacing w:after="0" w:line="240" w:lineRule="auto"/>
              <w:jc w:val="left"/>
              <w:rPr>
                <w:rFonts w:ascii="Arial" w:hAnsi="Arial" w:cs="Arial"/>
                <w:sz w:val="16"/>
                <w:szCs w:val="16"/>
              </w:rPr>
            </w:pPr>
            <w:r w:rsidRPr="00C913D7">
              <w:rPr>
                <w:rFonts w:ascii="Arial" w:hAnsi="Arial" w:cs="Arial"/>
                <w:sz w:val="16"/>
                <w:szCs w:val="16"/>
              </w:rPr>
              <w:t> </w:t>
            </w:r>
          </w:p>
        </w:tc>
        <w:tc>
          <w:tcPr>
            <w:tcW w:w="857" w:type="dxa"/>
            <w:tcBorders>
              <w:top w:val="nil"/>
              <w:left w:val="nil"/>
              <w:bottom w:val="nil"/>
              <w:right w:val="nil"/>
            </w:tcBorders>
            <w:shd w:val="clear" w:color="auto" w:fill="auto"/>
            <w:noWrap/>
            <w:vAlign w:val="center"/>
            <w:hideMark/>
          </w:tcPr>
          <w:p w14:paraId="66F6B0CB" w14:textId="77777777" w:rsidR="00CB59AD" w:rsidRPr="00C913D7" w:rsidRDefault="00CB59AD" w:rsidP="00CB59AD">
            <w:pPr>
              <w:spacing w:after="0" w:line="240" w:lineRule="auto"/>
              <w:jc w:val="left"/>
              <w:rPr>
                <w:rFonts w:ascii="Arial" w:hAnsi="Arial" w:cs="Arial"/>
                <w:sz w:val="16"/>
                <w:szCs w:val="16"/>
              </w:rPr>
            </w:pPr>
          </w:p>
        </w:tc>
        <w:tc>
          <w:tcPr>
            <w:tcW w:w="857" w:type="dxa"/>
            <w:tcBorders>
              <w:top w:val="nil"/>
              <w:left w:val="nil"/>
              <w:bottom w:val="nil"/>
              <w:right w:val="nil"/>
            </w:tcBorders>
            <w:shd w:val="clear" w:color="auto" w:fill="auto"/>
            <w:noWrap/>
            <w:vAlign w:val="center"/>
            <w:hideMark/>
          </w:tcPr>
          <w:p w14:paraId="20E9386F" w14:textId="77777777" w:rsidR="00CB59AD" w:rsidRPr="00C913D7" w:rsidRDefault="00CB59AD" w:rsidP="00CB59AD">
            <w:pPr>
              <w:spacing w:after="0" w:line="240" w:lineRule="auto"/>
              <w:jc w:val="left"/>
              <w:rPr>
                <w:rFonts w:ascii="Times New Roman" w:hAnsi="Times New Roman"/>
              </w:rPr>
            </w:pPr>
          </w:p>
        </w:tc>
        <w:tc>
          <w:tcPr>
            <w:tcW w:w="857" w:type="dxa"/>
            <w:tcBorders>
              <w:top w:val="nil"/>
              <w:left w:val="nil"/>
              <w:bottom w:val="nil"/>
              <w:right w:val="nil"/>
            </w:tcBorders>
            <w:shd w:val="clear" w:color="auto" w:fill="auto"/>
            <w:noWrap/>
            <w:vAlign w:val="center"/>
            <w:hideMark/>
          </w:tcPr>
          <w:p w14:paraId="2E26C840" w14:textId="77777777" w:rsidR="00CB59AD" w:rsidRPr="00C913D7" w:rsidRDefault="00CB59AD" w:rsidP="00CB59AD">
            <w:pPr>
              <w:spacing w:after="0" w:line="240" w:lineRule="auto"/>
              <w:jc w:val="left"/>
              <w:rPr>
                <w:rFonts w:ascii="Times New Roman" w:hAnsi="Times New Roman"/>
              </w:rPr>
            </w:pPr>
          </w:p>
        </w:tc>
      </w:tr>
      <w:tr w:rsidR="00CB59AD" w:rsidRPr="00C913D7" w14:paraId="6E60FFFC" w14:textId="77777777" w:rsidTr="00AD5F79">
        <w:trPr>
          <w:trHeight w:val="204"/>
        </w:trPr>
        <w:tc>
          <w:tcPr>
            <w:tcW w:w="3402" w:type="dxa"/>
            <w:tcBorders>
              <w:top w:val="nil"/>
              <w:left w:val="nil"/>
              <w:bottom w:val="nil"/>
              <w:right w:val="nil"/>
            </w:tcBorders>
            <w:shd w:val="clear" w:color="auto" w:fill="auto"/>
            <w:noWrap/>
            <w:vAlign w:val="center"/>
            <w:hideMark/>
          </w:tcPr>
          <w:p w14:paraId="5C8E5F3C" w14:textId="77777777" w:rsidR="00CB59AD" w:rsidRPr="00C913D7" w:rsidRDefault="00CB59AD" w:rsidP="00313EAC">
            <w:pPr>
              <w:spacing w:after="0" w:line="240" w:lineRule="auto"/>
              <w:ind w:left="113"/>
              <w:jc w:val="left"/>
              <w:rPr>
                <w:rFonts w:ascii="Arial" w:hAnsi="Arial" w:cs="Arial"/>
                <w:sz w:val="16"/>
                <w:szCs w:val="16"/>
              </w:rPr>
            </w:pPr>
            <w:r w:rsidRPr="00C913D7">
              <w:rPr>
                <w:rFonts w:ascii="Arial" w:hAnsi="Arial" w:cs="Arial"/>
                <w:sz w:val="16"/>
                <w:szCs w:val="16"/>
              </w:rPr>
              <w:t>Equity injections - Bill 2</w:t>
            </w:r>
          </w:p>
        </w:tc>
        <w:tc>
          <w:tcPr>
            <w:tcW w:w="855" w:type="dxa"/>
            <w:tcBorders>
              <w:top w:val="nil"/>
              <w:left w:val="nil"/>
              <w:bottom w:val="nil"/>
              <w:right w:val="nil"/>
            </w:tcBorders>
            <w:shd w:val="clear" w:color="auto" w:fill="auto"/>
            <w:noWrap/>
            <w:vAlign w:val="bottom"/>
            <w:hideMark/>
          </w:tcPr>
          <w:p w14:paraId="5CE8602E" w14:textId="77777777" w:rsidR="00CB59AD" w:rsidRPr="00294FA6" w:rsidRDefault="00CB59AD" w:rsidP="00CB59AD">
            <w:pPr>
              <w:spacing w:after="0" w:line="240" w:lineRule="auto"/>
              <w:jc w:val="right"/>
              <w:rPr>
                <w:rFonts w:ascii="Arial" w:hAnsi="Arial" w:cs="Arial"/>
                <w:sz w:val="16"/>
                <w:szCs w:val="16"/>
              </w:rPr>
            </w:pPr>
            <w:r w:rsidRPr="00294FA6">
              <w:rPr>
                <w:rFonts w:ascii="Arial" w:hAnsi="Arial" w:cs="Arial"/>
                <w:sz w:val="16"/>
                <w:szCs w:val="16"/>
              </w:rPr>
              <w:t xml:space="preserve">809 </w:t>
            </w:r>
          </w:p>
        </w:tc>
        <w:tc>
          <w:tcPr>
            <w:tcW w:w="857" w:type="dxa"/>
            <w:tcBorders>
              <w:top w:val="nil"/>
              <w:left w:val="nil"/>
              <w:bottom w:val="nil"/>
              <w:right w:val="nil"/>
            </w:tcBorders>
            <w:shd w:val="clear" w:color="000000" w:fill="E6E6E6"/>
            <w:noWrap/>
            <w:vAlign w:val="bottom"/>
            <w:hideMark/>
          </w:tcPr>
          <w:p w14:paraId="59BEA751" w14:textId="77777777" w:rsidR="00CB59AD" w:rsidRPr="00294FA6" w:rsidRDefault="00CB59AD" w:rsidP="00CB59AD">
            <w:pPr>
              <w:spacing w:after="0" w:line="240" w:lineRule="auto"/>
              <w:jc w:val="right"/>
              <w:rPr>
                <w:rFonts w:ascii="Arial" w:hAnsi="Arial" w:cs="Arial"/>
                <w:sz w:val="16"/>
                <w:szCs w:val="16"/>
              </w:rPr>
            </w:pPr>
            <w:r w:rsidRPr="00294FA6">
              <w:rPr>
                <w:rFonts w:ascii="Arial" w:hAnsi="Arial" w:cs="Arial"/>
                <w:sz w:val="16"/>
                <w:szCs w:val="16"/>
              </w:rPr>
              <w:t xml:space="preserve">4,327 </w:t>
            </w:r>
          </w:p>
        </w:tc>
        <w:tc>
          <w:tcPr>
            <w:tcW w:w="857" w:type="dxa"/>
            <w:tcBorders>
              <w:top w:val="nil"/>
              <w:left w:val="nil"/>
              <w:bottom w:val="nil"/>
              <w:right w:val="nil"/>
            </w:tcBorders>
            <w:shd w:val="clear" w:color="auto" w:fill="auto"/>
            <w:noWrap/>
            <w:vAlign w:val="bottom"/>
            <w:hideMark/>
          </w:tcPr>
          <w:p w14:paraId="0225A9C4" w14:textId="77777777" w:rsidR="00CB59AD" w:rsidRPr="00294FA6" w:rsidRDefault="00CB59AD" w:rsidP="00CB59AD">
            <w:pPr>
              <w:spacing w:after="0" w:line="240" w:lineRule="auto"/>
              <w:jc w:val="right"/>
              <w:rPr>
                <w:rFonts w:ascii="Arial" w:hAnsi="Arial" w:cs="Arial"/>
                <w:sz w:val="16"/>
                <w:szCs w:val="16"/>
              </w:rPr>
            </w:pPr>
            <w:r w:rsidRPr="00294FA6">
              <w:rPr>
                <w:rFonts w:ascii="Arial" w:hAnsi="Arial" w:cs="Arial"/>
                <w:sz w:val="16"/>
                <w:szCs w:val="16"/>
              </w:rPr>
              <w:t xml:space="preserve">8,400 </w:t>
            </w:r>
          </w:p>
        </w:tc>
        <w:tc>
          <w:tcPr>
            <w:tcW w:w="857" w:type="dxa"/>
            <w:tcBorders>
              <w:top w:val="nil"/>
              <w:left w:val="nil"/>
              <w:bottom w:val="nil"/>
              <w:right w:val="nil"/>
            </w:tcBorders>
            <w:shd w:val="clear" w:color="auto" w:fill="auto"/>
            <w:noWrap/>
            <w:vAlign w:val="bottom"/>
            <w:hideMark/>
          </w:tcPr>
          <w:p w14:paraId="79EE87C9" w14:textId="77777777" w:rsidR="00CB59AD" w:rsidRPr="00294FA6" w:rsidRDefault="00CB59AD" w:rsidP="00CB59AD">
            <w:pPr>
              <w:spacing w:after="0" w:line="240" w:lineRule="auto"/>
              <w:jc w:val="right"/>
              <w:rPr>
                <w:rFonts w:ascii="Arial" w:hAnsi="Arial" w:cs="Arial"/>
                <w:sz w:val="16"/>
                <w:szCs w:val="16"/>
              </w:rPr>
            </w:pPr>
            <w:r w:rsidRPr="00294FA6">
              <w:rPr>
                <w:rFonts w:ascii="Arial" w:hAnsi="Arial" w:cs="Arial"/>
                <w:sz w:val="16"/>
                <w:szCs w:val="16"/>
              </w:rPr>
              <w:t xml:space="preserve">8,751 </w:t>
            </w:r>
          </w:p>
        </w:tc>
        <w:tc>
          <w:tcPr>
            <w:tcW w:w="857" w:type="dxa"/>
            <w:tcBorders>
              <w:top w:val="nil"/>
              <w:left w:val="nil"/>
              <w:bottom w:val="nil"/>
              <w:right w:val="nil"/>
            </w:tcBorders>
            <w:shd w:val="clear" w:color="auto" w:fill="auto"/>
            <w:noWrap/>
            <w:vAlign w:val="bottom"/>
            <w:hideMark/>
          </w:tcPr>
          <w:p w14:paraId="4EDC2414" w14:textId="77777777" w:rsidR="00CB59AD" w:rsidRPr="00294FA6" w:rsidRDefault="00CB59AD" w:rsidP="00CB59AD">
            <w:pPr>
              <w:spacing w:after="0" w:line="240" w:lineRule="auto"/>
              <w:jc w:val="right"/>
              <w:rPr>
                <w:rFonts w:ascii="Arial" w:hAnsi="Arial" w:cs="Arial"/>
                <w:sz w:val="16"/>
                <w:szCs w:val="16"/>
              </w:rPr>
            </w:pPr>
            <w:r w:rsidRPr="00294FA6">
              <w:rPr>
                <w:rFonts w:ascii="Arial" w:hAnsi="Arial" w:cs="Arial"/>
                <w:sz w:val="16"/>
                <w:szCs w:val="16"/>
              </w:rPr>
              <w:t xml:space="preserve">4,893 </w:t>
            </w:r>
          </w:p>
        </w:tc>
      </w:tr>
      <w:tr w:rsidR="00CB59AD" w:rsidRPr="00C913D7" w14:paraId="25C9B40F" w14:textId="77777777" w:rsidTr="00AD5F79">
        <w:trPr>
          <w:trHeight w:val="204"/>
        </w:trPr>
        <w:tc>
          <w:tcPr>
            <w:tcW w:w="3402" w:type="dxa"/>
            <w:tcBorders>
              <w:top w:val="nil"/>
              <w:left w:val="nil"/>
              <w:bottom w:val="nil"/>
              <w:right w:val="nil"/>
            </w:tcBorders>
            <w:shd w:val="clear" w:color="auto" w:fill="auto"/>
            <w:noWrap/>
            <w:vAlign w:val="center"/>
            <w:hideMark/>
          </w:tcPr>
          <w:p w14:paraId="1A4955E5" w14:textId="77777777" w:rsidR="00CB59AD" w:rsidRPr="00C913D7" w:rsidRDefault="00CB59AD" w:rsidP="00CB59AD">
            <w:pPr>
              <w:spacing w:after="0" w:line="240" w:lineRule="auto"/>
              <w:jc w:val="left"/>
              <w:rPr>
                <w:rFonts w:ascii="Arial" w:hAnsi="Arial" w:cs="Arial"/>
                <w:b/>
                <w:bCs/>
                <w:sz w:val="16"/>
                <w:szCs w:val="16"/>
              </w:rPr>
            </w:pPr>
            <w:r w:rsidRPr="00C913D7">
              <w:rPr>
                <w:rFonts w:ascii="Arial" w:hAnsi="Arial" w:cs="Arial"/>
                <w:b/>
                <w:bCs/>
                <w:sz w:val="16"/>
                <w:szCs w:val="16"/>
              </w:rPr>
              <w:t>Total new capital appropriations</w:t>
            </w:r>
          </w:p>
        </w:tc>
        <w:tc>
          <w:tcPr>
            <w:tcW w:w="855" w:type="dxa"/>
            <w:tcBorders>
              <w:top w:val="single" w:sz="4" w:space="0" w:color="auto"/>
              <w:left w:val="nil"/>
              <w:bottom w:val="single" w:sz="4" w:space="0" w:color="auto"/>
              <w:right w:val="nil"/>
            </w:tcBorders>
            <w:shd w:val="clear" w:color="auto" w:fill="auto"/>
            <w:noWrap/>
            <w:vAlign w:val="bottom"/>
            <w:hideMark/>
          </w:tcPr>
          <w:p w14:paraId="0A70E2AC" w14:textId="77777777" w:rsidR="00CB59AD" w:rsidRPr="00294FA6" w:rsidRDefault="00CB59AD" w:rsidP="00CB59AD">
            <w:pPr>
              <w:spacing w:after="0" w:line="240" w:lineRule="auto"/>
              <w:jc w:val="right"/>
              <w:rPr>
                <w:rFonts w:ascii="Arial" w:hAnsi="Arial" w:cs="Arial"/>
                <w:b/>
                <w:bCs/>
                <w:sz w:val="16"/>
                <w:szCs w:val="16"/>
              </w:rPr>
            </w:pPr>
            <w:r w:rsidRPr="00294FA6">
              <w:rPr>
                <w:rFonts w:ascii="Arial" w:hAnsi="Arial" w:cs="Arial"/>
                <w:b/>
                <w:bCs/>
                <w:sz w:val="16"/>
                <w:szCs w:val="16"/>
              </w:rPr>
              <w:t xml:space="preserve">809 </w:t>
            </w:r>
          </w:p>
        </w:tc>
        <w:tc>
          <w:tcPr>
            <w:tcW w:w="857" w:type="dxa"/>
            <w:tcBorders>
              <w:top w:val="single" w:sz="4" w:space="0" w:color="auto"/>
              <w:left w:val="nil"/>
              <w:bottom w:val="single" w:sz="4" w:space="0" w:color="auto"/>
              <w:right w:val="nil"/>
            </w:tcBorders>
            <w:shd w:val="clear" w:color="000000" w:fill="E6E6E6"/>
            <w:noWrap/>
            <w:vAlign w:val="bottom"/>
            <w:hideMark/>
          </w:tcPr>
          <w:p w14:paraId="27B4A7F8" w14:textId="77777777" w:rsidR="00CB59AD" w:rsidRPr="00294FA6" w:rsidRDefault="00CB59AD" w:rsidP="00CB59AD">
            <w:pPr>
              <w:spacing w:after="0" w:line="240" w:lineRule="auto"/>
              <w:jc w:val="right"/>
              <w:rPr>
                <w:rFonts w:ascii="Arial" w:hAnsi="Arial" w:cs="Arial"/>
                <w:b/>
                <w:bCs/>
                <w:sz w:val="16"/>
                <w:szCs w:val="16"/>
              </w:rPr>
            </w:pPr>
            <w:r w:rsidRPr="00294FA6">
              <w:rPr>
                <w:rFonts w:ascii="Arial" w:hAnsi="Arial" w:cs="Arial"/>
                <w:b/>
                <w:bCs/>
                <w:sz w:val="16"/>
                <w:szCs w:val="16"/>
              </w:rPr>
              <w:t xml:space="preserve">4,327 </w:t>
            </w:r>
          </w:p>
        </w:tc>
        <w:tc>
          <w:tcPr>
            <w:tcW w:w="857" w:type="dxa"/>
            <w:tcBorders>
              <w:top w:val="single" w:sz="4" w:space="0" w:color="auto"/>
              <w:left w:val="nil"/>
              <w:bottom w:val="single" w:sz="4" w:space="0" w:color="auto"/>
              <w:right w:val="nil"/>
            </w:tcBorders>
            <w:shd w:val="clear" w:color="auto" w:fill="auto"/>
            <w:noWrap/>
            <w:vAlign w:val="bottom"/>
            <w:hideMark/>
          </w:tcPr>
          <w:p w14:paraId="589C9382" w14:textId="77777777" w:rsidR="00CB59AD" w:rsidRPr="00294FA6" w:rsidRDefault="00CB59AD" w:rsidP="00CB59AD">
            <w:pPr>
              <w:spacing w:after="0" w:line="240" w:lineRule="auto"/>
              <w:jc w:val="right"/>
              <w:rPr>
                <w:rFonts w:ascii="Arial" w:hAnsi="Arial" w:cs="Arial"/>
                <w:b/>
                <w:bCs/>
                <w:sz w:val="16"/>
                <w:szCs w:val="16"/>
              </w:rPr>
            </w:pPr>
            <w:r w:rsidRPr="00294FA6">
              <w:rPr>
                <w:rFonts w:ascii="Arial" w:hAnsi="Arial" w:cs="Arial"/>
                <w:b/>
                <w:bCs/>
                <w:sz w:val="16"/>
                <w:szCs w:val="16"/>
              </w:rPr>
              <w:t xml:space="preserve">8,400 </w:t>
            </w:r>
          </w:p>
        </w:tc>
        <w:tc>
          <w:tcPr>
            <w:tcW w:w="857" w:type="dxa"/>
            <w:tcBorders>
              <w:top w:val="single" w:sz="4" w:space="0" w:color="auto"/>
              <w:left w:val="nil"/>
              <w:bottom w:val="single" w:sz="4" w:space="0" w:color="auto"/>
              <w:right w:val="nil"/>
            </w:tcBorders>
            <w:shd w:val="clear" w:color="auto" w:fill="auto"/>
            <w:noWrap/>
            <w:vAlign w:val="bottom"/>
            <w:hideMark/>
          </w:tcPr>
          <w:p w14:paraId="09D3C7D5" w14:textId="77777777" w:rsidR="00CB59AD" w:rsidRPr="00294FA6" w:rsidRDefault="00CB59AD" w:rsidP="00CB59AD">
            <w:pPr>
              <w:spacing w:after="0" w:line="240" w:lineRule="auto"/>
              <w:jc w:val="right"/>
              <w:rPr>
                <w:rFonts w:ascii="Arial" w:hAnsi="Arial" w:cs="Arial"/>
                <w:b/>
                <w:bCs/>
                <w:sz w:val="16"/>
                <w:szCs w:val="16"/>
              </w:rPr>
            </w:pPr>
            <w:r w:rsidRPr="00294FA6">
              <w:rPr>
                <w:rFonts w:ascii="Arial" w:hAnsi="Arial" w:cs="Arial"/>
                <w:b/>
                <w:bCs/>
                <w:sz w:val="16"/>
                <w:szCs w:val="16"/>
              </w:rPr>
              <w:t xml:space="preserve">8,751 </w:t>
            </w:r>
          </w:p>
        </w:tc>
        <w:tc>
          <w:tcPr>
            <w:tcW w:w="857" w:type="dxa"/>
            <w:tcBorders>
              <w:top w:val="single" w:sz="4" w:space="0" w:color="auto"/>
              <w:left w:val="nil"/>
              <w:bottom w:val="single" w:sz="4" w:space="0" w:color="auto"/>
              <w:right w:val="nil"/>
            </w:tcBorders>
            <w:shd w:val="clear" w:color="auto" w:fill="auto"/>
            <w:noWrap/>
            <w:vAlign w:val="bottom"/>
            <w:hideMark/>
          </w:tcPr>
          <w:p w14:paraId="1CA5F58C" w14:textId="77777777" w:rsidR="00CB59AD" w:rsidRPr="00294FA6" w:rsidRDefault="00CB59AD" w:rsidP="00CB59AD">
            <w:pPr>
              <w:spacing w:after="0" w:line="240" w:lineRule="auto"/>
              <w:jc w:val="right"/>
              <w:rPr>
                <w:rFonts w:ascii="Arial" w:hAnsi="Arial" w:cs="Arial"/>
                <w:b/>
                <w:bCs/>
                <w:sz w:val="16"/>
                <w:szCs w:val="16"/>
              </w:rPr>
            </w:pPr>
            <w:r w:rsidRPr="00294FA6">
              <w:rPr>
                <w:rFonts w:ascii="Arial" w:hAnsi="Arial" w:cs="Arial"/>
                <w:b/>
                <w:bCs/>
                <w:sz w:val="16"/>
                <w:szCs w:val="16"/>
              </w:rPr>
              <w:t xml:space="preserve">4,893 </w:t>
            </w:r>
          </w:p>
        </w:tc>
      </w:tr>
      <w:tr w:rsidR="00CB59AD" w:rsidRPr="00C913D7" w14:paraId="76FF7B65" w14:textId="77777777" w:rsidTr="00AD5F79">
        <w:trPr>
          <w:trHeight w:val="204"/>
        </w:trPr>
        <w:tc>
          <w:tcPr>
            <w:tcW w:w="3402" w:type="dxa"/>
            <w:tcBorders>
              <w:top w:val="nil"/>
              <w:left w:val="nil"/>
              <w:bottom w:val="nil"/>
              <w:right w:val="nil"/>
            </w:tcBorders>
            <w:shd w:val="clear" w:color="auto" w:fill="auto"/>
            <w:noWrap/>
            <w:vAlign w:val="center"/>
            <w:hideMark/>
          </w:tcPr>
          <w:p w14:paraId="460D5FC4" w14:textId="77777777" w:rsidR="00CB59AD" w:rsidRPr="007203CA" w:rsidRDefault="00CB59AD" w:rsidP="00CB59AD">
            <w:pPr>
              <w:spacing w:after="0" w:line="240" w:lineRule="auto"/>
              <w:jc w:val="left"/>
              <w:rPr>
                <w:rFonts w:ascii="Arial" w:hAnsi="Arial" w:cs="Arial"/>
                <w:b/>
                <w:bCs/>
                <w:iCs/>
                <w:sz w:val="16"/>
                <w:szCs w:val="16"/>
              </w:rPr>
            </w:pPr>
            <w:r w:rsidRPr="007203CA">
              <w:rPr>
                <w:rFonts w:ascii="Arial" w:hAnsi="Arial" w:cs="Arial"/>
                <w:b/>
                <w:bCs/>
                <w:iCs/>
                <w:sz w:val="16"/>
                <w:szCs w:val="16"/>
              </w:rPr>
              <w:t>Provided for:</w:t>
            </w:r>
          </w:p>
        </w:tc>
        <w:tc>
          <w:tcPr>
            <w:tcW w:w="855" w:type="dxa"/>
            <w:tcBorders>
              <w:top w:val="nil"/>
              <w:left w:val="nil"/>
              <w:bottom w:val="nil"/>
              <w:right w:val="nil"/>
            </w:tcBorders>
            <w:shd w:val="clear" w:color="auto" w:fill="auto"/>
            <w:noWrap/>
            <w:vAlign w:val="bottom"/>
            <w:hideMark/>
          </w:tcPr>
          <w:p w14:paraId="0A1FC483" w14:textId="77777777" w:rsidR="00CB59AD" w:rsidRPr="007203CA" w:rsidRDefault="00CB59AD" w:rsidP="00CB59AD">
            <w:pPr>
              <w:spacing w:after="0" w:line="240" w:lineRule="auto"/>
              <w:jc w:val="left"/>
              <w:rPr>
                <w:rFonts w:ascii="Arial" w:hAnsi="Arial" w:cs="Arial"/>
                <w:b/>
                <w:bCs/>
                <w:iCs/>
                <w:sz w:val="16"/>
                <w:szCs w:val="16"/>
              </w:rPr>
            </w:pPr>
          </w:p>
        </w:tc>
        <w:tc>
          <w:tcPr>
            <w:tcW w:w="857" w:type="dxa"/>
            <w:tcBorders>
              <w:top w:val="nil"/>
              <w:left w:val="nil"/>
              <w:bottom w:val="nil"/>
              <w:right w:val="nil"/>
            </w:tcBorders>
            <w:shd w:val="clear" w:color="000000" w:fill="E6E6E6"/>
            <w:noWrap/>
            <w:vAlign w:val="bottom"/>
            <w:hideMark/>
          </w:tcPr>
          <w:p w14:paraId="7FC2950D" w14:textId="77777777" w:rsidR="00CB59AD" w:rsidRPr="007203CA" w:rsidRDefault="00CB59AD" w:rsidP="00CB59AD">
            <w:pPr>
              <w:spacing w:after="0" w:line="240" w:lineRule="auto"/>
              <w:jc w:val="left"/>
              <w:rPr>
                <w:rFonts w:ascii="Arial" w:hAnsi="Arial" w:cs="Arial"/>
                <w:iCs/>
                <w:sz w:val="16"/>
                <w:szCs w:val="16"/>
              </w:rPr>
            </w:pPr>
            <w:r w:rsidRPr="007203CA">
              <w:rPr>
                <w:rFonts w:ascii="Arial" w:hAnsi="Arial" w:cs="Arial"/>
                <w:iCs/>
                <w:sz w:val="16"/>
                <w:szCs w:val="16"/>
              </w:rPr>
              <w:t> </w:t>
            </w:r>
          </w:p>
        </w:tc>
        <w:tc>
          <w:tcPr>
            <w:tcW w:w="857" w:type="dxa"/>
            <w:tcBorders>
              <w:top w:val="nil"/>
              <w:left w:val="nil"/>
              <w:bottom w:val="nil"/>
              <w:right w:val="nil"/>
            </w:tcBorders>
            <w:shd w:val="clear" w:color="auto" w:fill="auto"/>
            <w:noWrap/>
            <w:vAlign w:val="bottom"/>
            <w:hideMark/>
          </w:tcPr>
          <w:p w14:paraId="66DD0E27" w14:textId="77777777" w:rsidR="00CB59AD" w:rsidRPr="007203CA" w:rsidRDefault="00CB59AD" w:rsidP="00CB59AD">
            <w:pPr>
              <w:spacing w:after="0" w:line="240" w:lineRule="auto"/>
              <w:jc w:val="left"/>
              <w:rPr>
                <w:rFonts w:ascii="Arial" w:hAnsi="Arial" w:cs="Arial"/>
                <w:iCs/>
                <w:sz w:val="16"/>
                <w:szCs w:val="16"/>
              </w:rPr>
            </w:pPr>
          </w:p>
        </w:tc>
        <w:tc>
          <w:tcPr>
            <w:tcW w:w="857" w:type="dxa"/>
            <w:tcBorders>
              <w:top w:val="nil"/>
              <w:left w:val="nil"/>
              <w:bottom w:val="nil"/>
              <w:right w:val="nil"/>
            </w:tcBorders>
            <w:shd w:val="clear" w:color="auto" w:fill="auto"/>
            <w:noWrap/>
            <w:vAlign w:val="bottom"/>
            <w:hideMark/>
          </w:tcPr>
          <w:p w14:paraId="4974E6E1" w14:textId="77777777" w:rsidR="00CB59AD" w:rsidRPr="007203CA" w:rsidRDefault="00CB59AD" w:rsidP="00CB59AD">
            <w:pPr>
              <w:spacing w:after="0" w:line="240" w:lineRule="auto"/>
              <w:jc w:val="left"/>
              <w:rPr>
                <w:rFonts w:ascii="Times New Roman" w:hAnsi="Times New Roman"/>
                <w:sz w:val="16"/>
                <w:szCs w:val="16"/>
              </w:rPr>
            </w:pPr>
          </w:p>
        </w:tc>
        <w:tc>
          <w:tcPr>
            <w:tcW w:w="857" w:type="dxa"/>
            <w:tcBorders>
              <w:top w:val="nil"/>
              <w:left w:val="nil"/>
              <w:bottom w:val="nil"/>
              <w:right w:val="nil"/>
            </w:tcBorders>
            <w:shd w:val="clear" w:color="auto" w:fill="auto"/>
            <w:noWrap/>
            <w:vAlign w:val="bottom"/>
            <w:hideMark/>
          </w:tcPr>
          <w:p w14:paraId="24CA111E" w14:textId="77777777" w:rsidR="00CB59AD" w:rsidRPr="007203CA" w:rsidRDefault="00CB59AD" w:rsidP="00CB59AD">
            <w:pPr>
              <w:spacing w:after="0" w:line="240" w:lineRule="auto"/>
              <w:jc w:val="left"/>
              <w:rPr>
                <w:rFonts w:ascii="Times New Roman" w:hAnsi="Times New Roman"/>
                <w:sz w:val="16"/>
                <w:szCs w:val="16"/>
              </w:rPr>
            </w:pPr>
          </w:p>
        </w:tc>
      </w:tr>
      <w:tr w:rsidR="00CB59AD" w:rsidRPr="00C913D7" w14:paraId="2AD0E1EE" w14:textId="77777777" w:rsidTr="00AD5F79">
        <w:trPr>
          <w:trHeight w:val="204"/>
        </w:trPr>
        <w:tc>
          <w:tcPr>
            <w:tcW w:w="3402" w:type="dxa"/>
            <w:tcBorders>
              <w:top w:val="nil"/>
              <w:left w:val="nil"/>
              <w:bottom w:val="nil"/>
              <w:right w:val="nil"/>
            </w:tcBorders>
            <w:shd w:val="clear" w:color="auto" w:fill="auto"/>
            <w:noWrap/>
            <w:vAlign w:val="center"/>
            <w:hideMark/>
          </w:tcPr>
          <w:p w14:paraId="422DC72E" w14:textId="77777777" w:rsidR="00CB59AD" w:rsidRPr="007203CA" w:rsidRDefault="00CB59AD" w:rsidP="00313EAC">
            <w:pPr>
              <w:spacing w:after="0" w:line="240" w:lineRule="auto"/>
              <w:ind w:left="113"/>
              <w:jc w:val="left"/>
              <w:rPr>
                <w:rFonts w:ascii="Arial" w:hAnsi="Arial" w:cs="Arial"/>
                <w:sz w:val="16"/>
                <w:szCs w:val="16"/>
              </w:rPr>
            </w:pPr>
            <w:r w:rsidRPr="007203CA">
              <w:rPr>
                <w:rFonts w:ascii="Arial" w:hAnsi="Arial" w:cs="Arial"/>
                <w:sz w:val="16"/>
                <w:szCs w:val="16"/>
              </w:rPr>
              <w:t>Purchase of non-financial assets</w:t>
            </w:r>
          </w:p>
        </w:tc>
        <w:tc>
          <w:tcPr>
            <w:tcW w:w="855" w:type="dxa"/>
            <w:tcBorders>
              <w:top w:val="nil"/>
              <w:left w:val="nil"/>
              <w:bottom w:val="nil"/>
              <w:right w:val="nil"/>
            </w:tcBorders>
            <w:shd w:val="clear" w:color="auto" w:fill="auto"/>
            <w:noWrap/>
            <w:vAlign w:val="bottom"/>
            <w:hideMark/>
          </w:tcPr>
          <w:p w14:paraId="713F025B" w14:textId="77777777" w:rsidR="00CB59AD" w:rsidRPr="007203CA" w:rsidRDefault="00CB59AD" w:rsidP="00CB59AD">
            <w:pPr>
              <w:spacing w:after="0" w:line="240" w:lineRule="auto"/>
              <w:jc w:val="right"/>
              <w:rPr>
                <w:rFonts w:ascii="Arial" w:hAnsi="Arial" w:cs="Arial"/>
                <w:iCs/>
                <w:sz w:val="16"/>
                <w:szCs w:val="16"/>
              </w:rPr>
            </w:pPr>
            <w:r w:rsidRPr="007203CA">
              <w:rPr>
                <w:rFonts w:ascii="Arial" w:hAnsi="Arial" w:cs="Arial"/>
                <w:iCs/>
                <w:sz w:val="16"/>
                <w:szCs w:val="16"/>
              </w:rPr>
              <w:t xml:space="preserve">809 </w:t>
            </w:r>
          </w:p>
        </w:tc>
        <w:tc>
          <w:tcPr>
            <w:tcW w:w="857" w:type="dxa"/>
            <w:tcBorders>
              <w:top w:val="nil"/>
              <w:left w:val="nil"/>
              <w:bottom w:val="nil"/>
              <w:right w:val="nil"/>
            </w:tcBorders>
            <w:shd w:val="clear" w:color="000000" w:fill="E6E6E6"/>
            <w:noWrap/>
            <w:vAlign w:val="bottom"/>
            <w:hideMark/>
          </w:tcPr>
          <w:p w14:paraId="194A4450" w14:textId="77777777" w:rsidR="00CB59AD" w:rsidRPr="007203CA" w:rsidRDefault="00CB59AD" w:rsidP="00CB59AD">
            <w:pPr>
              <w:spacing w:after="0" w:line="240" w:lineRule="auto"/>
              <w:jc w:val="right"/>
              <w:rPr>
                <w:rFonts w:ascii="Arial" w:hAnsi="Arial" w:cs="Arial"/>
                <w:iCs/>
                <w:sz w:val="16"/>
                <w:szCs w:val="16"/>
              </w:rPr>
            </w:pPr>
            <w:r w:rsidRPr="007203CA">
              <w:rPr>
                <w:rFonts w:ascii="Arial" w:hAnsi="Arial" w:cs="Arial"/>
                <w:iCs/>
                <w:sz w:val="16"/>
                <w:szCs w:val="16"/>
              </w:rPr>
              <w:t xml:space="preserve">4,327 </w:t>
            </w:r>
          </w:p>
        </w:tc>
        <w:tc>
          <w:tcPr>
            <w:tcW w:w="857" w:type="dxa"/>
            <w:tcBorders>
              <w:top w:val="nil"/>
              <w:left w:val="nil"/>
              <w:bottom w:val="nil"/>
              <w:right w:val="nil"/>
            </w:tcBorders>
            <w:shd w:val="clear" w:color="auto" w:fill="auto"/>
            <w:noWrap/>
            <w:vAlign w:val="bottom"/>
            <w:hideMark/>
          </w:tcPr>
          <w:p w14:paraId="512B703A" w14:textId="77777777" w:rsidR="00CB59AD" w:rsidRPr="007203CA" w:rsidRDefault="00CB59AD" w:rsidP="00CB59AD">
            <w:pPr>
              <w:spacing w:after="0" w:line="240" w:lineRule="auto"/>
              <w:jc w:val="right"/>
              <w:rPr>
                <w:rFonts w:ascii="Arial" w:hAnsi="Arial" w:cs="Arial"/>
                <w:sz w:val="16"/>
                <w:szCs w:val="16"/>
              </w:rPr>
            </w:pPr>
            <w:r w:rsidRPr="007203CA">
              <w:rPr>
                <w:rFonts w:ascii="Arial" w:hAnsi="Arial" w:cs="Arial"/>
                <w:sz w:val="16"/>
                <w:szCs w:val="16"/>
              </w:rPr>
              <w:t xml:space="preserve">8,400 </w:t>
            </w:r>
          </w:p>
        </w:tc>
        <w:tc>
          <w:tcPr>
            <w:tcW w:w="857" w:type="dxa"/>
            <w:tcBorders>
              <w:top w:val="nil"/>
              <w:left w:val="nil"/>
              <w:bottom w:val="nil"/>
              <w:right w:val="nil"/>
            </w:tcBorders>
            <w:shd w:val="clear" w:color="auto" w:fill="auto"/>
            <w:noWrap/>
            <w:vAlign w:val="bottom"/>
            <w:hideMark/>
          </w:tcPr>
          <w:p w14:paraId="0A7D3FA2" w14:textId="77777777" w:rsidR="00CB59AD" w:rsidRPr="007203CA" w:rsidRDefault="00CB59AD" w:rsidP="00CB59AD">
            <w:pPr>
              <w:spacing w:after="0" w:line="240" w:lineRule="auto"/>
              <w:jc w:val="right"/>
              <w:rPr>
                <w:rFonts w:ascii="Arial" w:hAnsi="Arial" w:cs="Arial"/>
                <w:sz w:val="16"/>
                <w:szCs w:val="16"/>
              </w:rPr>
            </w:pPr>
            <w:r w:rsidRPr="007203CA">
              <w:rPr>
                <w:rFonts w:ascii="Arial" w:hAnsi="Arial" w:cs="Arial"/>
                <w:sz w:val="16"/>
                <w:szCs w:val="16"/>
              </w:rPr>
              <w:t xml:space="preserve">8,751 </w:t>
            </w:r>
          </w:p>
        </w:tc>
        <w:tc>
          <w:tcPr>
            <w:tcW w:w="857" w:type="dxa"/>
            <w:tcBorders>
              <w:top w:val="nil"/>
              <w:left w:val="nil"/>
              <w:bottom w:val="nil"/>
              <w:right w:val="nil"/>
            </w:tcBorders>
            <w:shd w:val="clear" w:color="auto" w:fill="auto"/>
            <w:noWrap/>
            <w:vAlign w:val="bottom"/>
            <w:hideMark/>
          </w:tcPr>
          <w:p w14:paraId="01FEE62C" w14:textId="77777777" w:rsidR="00CB59AD" w:rsidRPr="007203CA" w:rsidRDefault="00CB59AD" w:rsidP="00CB59AD">
            <w:pPr>
              <w:spacing w:after="0" w:line="240" w:lineRule="auto"/>
              <w:jc w:val="right"/>
              <w:rPr>
                <w:rFonts w:ascii="Arial" w:hAnsi="Arial" w:cs="Arial"/>
                <w:iCs/>
                <w:sz w:val="16"/>
                <w:szCs w:val="16"/>
              </w:rPr>
            </w:pPr>
            <w:r w:rsidRPr="007203CA">
              <w:rPr>
                <w:rFonts w:ascii="Arial" w:hAnsi="Arial" w:cs="Arial"/>
                <w:iCs/>
                <w:sz w:val="16"/>
                <w:szCs w:val="16"/>
              </w:rPr>
              <w:t xml:space="preserve">4,893 </w:t>
            </w:r>
          </w:p>
        </w:tc>
      </w:tr>
      <w:tr w:rsidR="00CB59AD" w:rsidRPr="00C913D7" w14:paraId="65BAFEAC" w14:textId="77777777" w:rsidTr="00AD5F79">
        <w:trPr>
          <w:trHeight w:val="204"/>
        </w:trPr>
        <w:tc>
          <w:tcPr>
            <w:tcW w:w="3402" w:type="dxa"/>
            <w:tcBorders>
              <w:top w:val="nil"/>
              <w:left w:val="nil"/>
              <w:bottom w:val="nil"/>
              <w:right w:val="nil"/>
            </w:tcBorders>
            <w:shd w:val="clear" w:color="auto" w:fill="auto"/>
            <w:noWrap/>
            <w:vAlign w:val="center"/>
            <w:hideMark/>
          </w:tcPr>
          <w:p w14:paraId="2A7826EE" w14:textId="77777777" w:rsidR="00CB59AD" w:rsidRPr="007203CA" w:rsidRDefault="00CB59AD" w:rsidP="00CB59AD">
            <w:pPr>
              <w:spacing w:after="0" w:line="240" w:lineRule="auto"/>
              <w:jc w:val="left"/>
              <w:rPr>
                <w:rFonts w:ascii="Arial" w:hAnsi="Arial" w:cs="Arial"/>
                <w:b/>
                <w:bCs/>
                <w:iCs/>
                <w:sz w:val="16"/>
                <w:szCs w:val="16"/>
              </w:rPr>
            </w:pPr>
            <w:r w:rsidRPr="007203CA">
              <w:rPr>
                <w:rFonts w:ascii="Arial" w:hAnsi="Arial" w:cs="Arial"/>
                <w:b/>
                <w:bCs/>
                <w:iCs/>
                <w:sz w:val="16"/>
                <w:szCs w:val="16"/>
              </w:rPr>
              <w:t>Total items</w:t>
            </w:r>
          </w:p>
        </w:tc>
        <w:tc>
          <w:tcPr>
            <w:tcW w:w="855" w:type="dxa"/>
            <w:tcBorders>
              <w:top w:val="single" w:sz="4" w:space="0" w:color="auto"/>
              <w:left w:val="nil"/>
              <w:bottom w:val="single" w:sz="4" w:space="0" w:color="auto"/>
              <w:right w:val="nil"/>
            </w:tcBorders>
            <w:shd w:val="clear" w:color="auto" w:fill="auto"/>
            <w:noWrap/>
            <w:vAlign w:val="bottom"/>
            <w:hideMark/>
          </w:tcPr>
          <w:p w14:paraId="5E7A3D2B" w14:textId="77777777" w:rsidR="00CB59AD" w:rsidRPr="007203CA" w:rsidRDefault="00CB59AD" w:rsidP="00CB59AD">
            <w:pPr>
              <w:spacing w:after="0" w:line="240" w:lineRule="auto"/>
              <w:jc w:val="right"/>
              <w:rPr>
                <w:rFonts w:ascii="Arial" w:hAnsi="Arial" w:cs="Arial"/>
                <w:b/>
                <w:bCs/>
                <w:iCs/>
                <w:sz w:val="16"/>
                <w:szCs w:val="16"/>
              </w:rPr>
            </w:pPr>
            <w:r w:rsidRPr="007203CA">
              <w:rPr>
                <w:rFonts w:ascii="Arial" w:hAnsi="Arial" w:cs="Arial"/>
                <w:b/>
                <w:bCs/>
                <w:iCs/>
                <w:sz w:val="16"/>
                <w:szCs w:val="16"/>
              </w:rPr>
              <w:t xml:space="preserve">809 </w:t>
            </w:r>
          </w:p>
        </w:tc>
        <w:tc>
          <w:tcPr>
            <w:tcW w:w="857" w:type="dxa"/>
            <w:tcBorders>
              <w:top w:val="single" w:sz="4" w:space="0" w:color="auto"/>
              <w:left w:val="nil"/>
              <w:bottom w:val="single" w:sz="4" w:space="0" w:color="auto"/>
              <w:right w:val="nil"/>
            </w:tcBorders>
            <w:shd w:val="clear" w:color="000000" w:fill="E6E6E6"/>
            <w:noWrap/>
            <w:vAlign w:val="bottom"/>
            <w:hideMark/>
          </w:tcPr>
          <w:p w14:paraId="12898A1E" w14:textId="77777777" w:rsidR="00CB59AD" w:rsidRPr="007203CA" w:rsidRDefault="00CB59AD" w:rsidP="00CB59AD">
            <w:pPr>
              <w:spacing w:after="0" w:line="240" w:lineRule="auto"/>
              <w:jc w:val="right"/>
              <w:rPr>
                <w:rFonts w:ascii="Arial" w:hAnsi="Arial" w:cs="Arial"/>
                <w:b/>
                <w:bCs/>
                <w:iCs/>
                <w:sz w:val="16"/>
                <w:szCs w:val="16"/>
              </w:rPr>
            </w:pPr>
            <w:r w:rsidRPr="007203CA">
              <w:rPr>
                <w:rFonts w:ascii="Arial" w:hAnsi="Arial" w:cs="Arial"/>
                <w:b/>
                <w:bCs/>
                <w:iCs/>
                <w:sz w:val="16"/>
                <w:szCs w:val="16"/>
              </w:rPr>
              <w:t xml:space="preserve">4,327 </w:t>
            </w:r>
          </w:p>
        </w:tc>
        <w:tc>
          <w:tcPr>
            <w:tcW w:w="857" w:type="dxa"/>
            <w:tcBorders>
              <w:top w:val="single" w:sz="4" w:space="0" w:color="auto"/>
              <w:left w:val="nil"/>
              <w:bottom w:val="single" w:sz="4" w:space="0" w:color="auto"/>
              <w:right w:val="nil"/>
            </w:tcBorders>
            <w:shd w:val="clear" w:color="auto" w:fill="auto"/>
            <w:noWrap/>
            <w:vAlign w:val="bottom"/>
            <w:hideMark/>
          </w:tcPr>
          <w:p w14:paraId="41845F2A" w14:textId="77777777" w:rsidR="00CB59AD" w:rsidRPr="007203CA" w:rsidRDefault="00CB59AD" w:rsidP="00CB59AD">
            <w:pPr>
              <w:spacing w:after="0" w:line="240" w:lineRule="auto"/>
              <w:jc w:val="right"/>
              <w:rPr>
                <w:rFonts w:ascii="Arial" w:hAnsi="Arial" w:cs="Arial"/>
                <w:b/>
                <w:bCs/>
                <w:iCs/>
                <w:sz w:val="16"/>
                <w:szCs w:val="16"/>
              </w:rPr>
            </w:pPr>
            <w:r w:rsidRPr="007203CA">
              <w:rPr>
                <w:rFonts w:ascii="Arial" w:hAnsi="Arial" w:cs="Arial"/>
                <w:b/>
                <w:bCs/>
                <w:iCs/>
                <w:sz w:val="16"/>
                <w:szCs w:val="16"/>
              </w:rPr>
              <w:t xml:space="preserve">8,400 </w:t>
            </w:r>
          </w:p>
        </w:tc>
        <w:tc>
          <w:tcPr>
            <w:tcW w:w="857" w:type="dxa"/>
            <w:tcBorders>
              <w:top w:val="single" w:sz="4" w:space="0" w:color="auto"/>
              <w:left w:val="nil"/>
              <w:bottom w:val="single" w:sz="4" w:space="0" w:color="auto"/>
              <w:right w:val="nil"/>
            </w:tcBorders>
            <w:shd w:val="clear" w:color="auto" w:fill="auto"/>
            <w:noWrap/>
            <w:vAlign w:val="bottom"/>
            <w:hideMark/>
          </w:tcPr>
          <w:p w14:paraId="0E43A5ED" w14:textId="77777777" w:rsidR="00CB59AD" w:rsidRPr="007203CA" w:rsidRDefault="00CB59AD" w:rsidP="00CB59AD">
            <w:pPr>
              <w:spacing w:after="0" w:line="240" w:lineRule="auto"/>
              <w:jc w:val="right"/>
              <w:rPr>
                <w:rFonts w:ascii="Arial" w:hAnsi="Arial" w:cs="Arial"/>
                <w:b/>
                <w:bCs/>
                <w:iCs/>
                <w:sz w:val="16"/>
                <w:szCs w:val="16"/>
              </w:rPr>
            </w:pPr>
            <w:r w:rsidRPr="007203CA">
              <w:rPr>
                <w:rFonts w:ascii="Arial" w:hAnsi="Arial" w:cs="Arial"/>
                <w:b/>
                <w:bCs/>
                <w:iCs/>
                <w:sz w:val="16"/>
                <w:szCs w:val="16"/>
              </w:rPr>
              <w:t xml:space="preserve">8,751 </w:t>
            </w:r>
          </w:p>
        </w:tc>
        <w:tc>
          <w:tcPr>
            <w:tcW w:w="857" w:type="dxa"/>
            <w:tcBorders>
              <w:top w:val="single" w:sz="4" w:space="0" w:color="auto"/>
              <w:left w:val="nil"/>
              <w:bottom w:val="single" w:sz="4" w:space="0" w:color="auto"/>
              <w:right w:val="nil"/>
            </w:tcBorders>
            <w:shd w:val="clear" w:color="auto" w:fill="auto"/>
            <w:noWrap/>
            <w:vAlign w:val="bottom"/>
            <w:hideMark/>
          </w:tcPr>
          <w:p w14:paraId="54413C81" w14:textId="77777777" w:rsidR="00CB59AD" w:rsidRPr="007203CA" w:rsidRDefault="00CB59AD" w:rsidP="00CB59AD">
            <w:pPr>
              <w:spacing w:after="0" w:line="240" w:lineRule="auto"/>
              <w:jc w:val="right"/>
              <w:rPr>
                <w:rFonts w:ascii="Arial" w:hAnsi="Arial" w:cs="Arial"/>
                <w:b/>
                <w:bCs/>
                <w:iCs/>
                <w:sz w:val="16"/>
                <w:szCs w:val="16"/>
              </w:rPr>
            </w:pPr>
            <w:r w:rsidRPr="007203CA">
              <w:rPr>
                <w:rFonts w:ascii="Arial" w:hAnsi="Arial" w:cs="Arial"/>
                <w:b/>
                <w:bCs/>
                <w:iCs/>
                <w:sz w:val="16"/>
                <w:szCs w:val="16"/>
              </w:rPr>
              <w:t xml:space="preserve">4,893 </w:t>
            </w:r>
          </w:p>
        </w:tc>
      </w:tr>
      <w:tr w:rsidR="00CB59AD" w:rsidRPr="00C913D7" w14:paraId="1DE31740" w14:textId="77777777" w:rsidTr="00AD5F79">
        <w:trPr>
          <w:trHeight w:val="204"/>
        </w:trPr>
        <w:tc>
          <w:tcPr>
            <w:tcW w:w="3402" w:type="dxa"/>
            <w:tcBorders>
              <w:top w:val="nil"/>
              <w:left w:val="nil"/>
              <w:bottom w:val="nil"/>
              <w:right w:val="nil"/>
            </w:tcBorders>
            <w:shd w:val="clear" w:color="auto" w:fill="auto"/>
            <w:vAlign w:val="center"/>
            <w:hideMark/>
          </w:tcPr>
          <w:p w14:paraId="51C8F635" w14:textId="7416F5CD" w:rsidR="00CB59AD" w:rsidRPr="00C913D7" w:rsidRDefault="00CB59AD" w:rsidP="00313EAC">
            <w:pPr>
              <w:spacing w:after="0" w:line="240" w:lineRule="auto"/>
              <w:jc w:val="left"/>
              <w:rPr>
                <w:rFonts w:ascii="Arial" w:hAnsi="Arial" w:cs="Arial"/>
                <w:b/>
                <w:bCs/>
                <w:sz w:val="16"/>
                <w:szCs w:val="16"/>
              </w:rPr>
            </w:pPr>
            <w:r w:rsidRPr="00C913D7">
              <w:rPr>
                <w:rFonts w:ascii="Arial" w:hAnsi="Arial" w:cs="Arial"/>
                <w:b/>
                <w:bCs/>
                <w:sz w:val="16"/>
                <w:szCs w:val="16"/>
              </w:rPr>
              <w:t>PURCHASE OF NON-FINANCIAL</w:t>
            </w:r>
            <w:r w:rsidR="00313EAC">
              <w:rPr>
                <w:rFonts w:ascii="Arial" w:hAnsi="Arial" w:cs="Arial"/>
                <w:b/>
                <w:bCs/>
                <w:sz w:val="16"/>
                <w:szCs w:val="16"/>
              </w:rPr>
              <w:t xml:space="preserve"> </w:t>
            </w:r>
            <w:r w:rsidRPr="00C913D7">
              <w:rPr>
                <w:rFonts w:ascii="Arial" w:hAnsi="Arial" w:cs="Arial"/>
                <w:b/>
                <w:bCs/>
                <w:sz w:val="16"/>
                <w:szCs w:val="16"/>
              </w:rPr>
              <w:t>ASSETS</w:t>
            </w:r>
          </w:p>
        </w:tc>
        <w:tc>
          <w:tcPr>
            <w:tcW w:w="855" w:type="dxa"/>
            <w:tcBorders>
              <w:top w:val="nil"/>
              <w:left w:val="nil"/>
              <w:bottom w:val="nil"/>
              <w:right w:val="nil"/>
            </w:tcBorders>
            <w:shd w:val="clear" w:color="auto" w:fill="auto"/>
            <w:vAlign w:val="bottom"/>
            <w:hideMark/>
          </w:tcPr>
          <w:p w14:paraId="259A3469" w14:textId="77777777" w:rsidR="00CB59AD" w:rsidRPr="00294FA6" w:rsidRDefault="00CB59AD" w:rsidP="00CB59AD">
            <w:pPr>
              <w:spacing w:after="0" w:line="240" w:lineRule="auto"/>
              <w:jc w:val="left"/>
              <w:rPr>
                <w:rFonts w:ascii="Arial" w:hAnsi="Arial" w:cs="Arial"/>
                <w:b/>
                <w:bCs/>
                <w:sz w:val="16"/>
                <w:szCs w:val="16"/>
              </w:rPr>
            </w:pPr>
          </w:p>
        </w:tc>
        <w:tc>
          <w:tcPr>
            <w:tcW w:w="857" w:type="dxa"/>
            <w:tcBorders>
              <w:top w:val="nil"/>
              <w:left w:val="nil"/>
              <w:bottom w:val="nil"/>
              <w:right w:val="nil"/>
            </w:tcBorders>
            <w:shd w:val="clear" w:color="000000" w:fill="E6E6E6"/>
            <w:vAlign w:val="bottom"/>
            <w:hideMark/>
          </w:tcPr>
          <w:p w14:paraId="27D95BDD" w14:textId="77777777" w:rsidR="00CB59AD" w:rsidRPr="00294FA6" w:rsidRDefault="00CB59AD" w:rsidP="00CB59AD">
            <w:pPr>
              <w:spacing w:after="0" w:line="240" w:lineRule="auto"/>
              <w:jc w:val="left"/>
              <w:rPr>
                <w:rFonts w:ascii="Arial" w:hAnsi="Arial" w:cs="Arial"/>
                <w:sz w:val="16"/>
                <w:szCs w:val="16"/>
              </w:rPr>
            </w:pPr>
            <w:r w:rsidRPr="00294FA6">
              <w:rPr>
                <w:rFonts w:ascii="Arial" w:hAnsi="Arial" w:cs="Arial"/>
                <w:sz w:val="16"/>
                <w:szCs w:val="16"/>
              </w:rPr>
              <w:t> </w:t>
            </w:r>
          </w:p>
        </w:tc>
        <w:tc>
          <w:tcPr>
            <w:tcW w:w="857" w:type="dxa"/>
            <w:tcBorders>
              <w:top w:val="nil"/>
              <w:left w:val="nil"/>
              <w:bottom w:val="nil"/>
              <w:right w:val="nil"/>
            </w:tcBorders>
            <w:shd w:val="clear" w:color="auto" w:fill="auto"/>
            <w:vAlign w:val="bottom"/>
            <w:hideMark/>
          </w:tcPr>
          <w:p w14:paraId="58A5FE35" w14:textId="77777777" w:rsidR="00CB59AD" w:rsidRPr="00294FA6" w:rsidRDefault="00CB59AD" w:rsidP="00CB59AD">
            <w:pPr>
              <w:spacing w:after="0" w:line="240" w:lineRule="auto"/>
              <w:jc w:val="left"/>
              <w:rPr>
                <w:rFonts w:ascii="Arial" w:hAnsi="Arial" w:cs="Arial"/>
                <w:sz w:val="16"/>
                <w:szCs w:val="16"/>
              </w:rPr>
            </w:pPr>
          </w:p>
        </w:tc>
        <w:tc>
          <w:tcPr>
            <w:tcW w:w="857" w:type="dxa"/>
            <w:tcBorders>
              <w:top w:val="nil"/>
              <w:left w:val="nil"/>
              <w:bottom w:val="nil"/>
              <w:right w:val="nil"/>
            </w:tcBorders>
            <w:shd w:val="clear" w:color="auto" w:fill="auto"/>
            <w:vAlign w:val="bottom"/>
            <w:hideMark/>
          </w:tcPr>
          <w:p w14:paraId="731617AF" w14:textId="77777777" w:rsidR="00CB59AD" w:rsidRPr="00294FA6" w:rsidRDefault="00CB59AD" w:rsidP="00CB59AD">
            <w:pPr>
              <w:spacing w:after="0" w:line="240" w:lineRule="auto"/>
              <w:jc w:val="left"/>
              <w:rPr>
                <w:rFonts w:ascii="Times New Roman" w:hAnsi="Times New Roman"/>
                <w:sz w:val="16"/>
                <w:szCs w:val="16"/>
              </w:rPr>
            </w:pPr>
          </w:p>
        </w:tc>
        <w:tc>
          <w:tcPr>
            <w:tcW w:w="857" w:type="dxa"/>
            <w:tcBorders>
              <w:top w:val="nil"/>
              <w:left w:val="nil"/>
              <w:bottom w:val="nil"/>
              <w:right w:val="nil"/>
            </w:tcBorders>
            <w:shd w:val="clear" w:color="auto" w:fill="auto"/>
            <w:vAlign w:val="bottom"/>
            <w:hideMark/>
          </w:tcPr>
          <w:p w14:paraId="31978C03" w14:textId="77777777" w:rsidR="00CB59AD" w:rsidRPr="00294FA6" w:rsidRDefault="00CB59AD" w:rsidP="00CB59AD">
            <w:pPr>
              <w:spacing w:after="0" w:line="240" w:lineRule="auto"/>
              <w:jc w:val="left"/>
              <w:rPr>
                <w:rFonts w:ascii="Times New Roman" w:hAnsi="Times New Roman"/>
                <w:sz w:val="16"/>
                <w:szCs w:val="16"/>
              </w:rPr>
            </w:pPr>
          </w:p>
        </w:tc>
      </w:tr>
      <w:tr w:rsidR="00CB59AD" w:rsidRPr="00C913D7" w14:paraId="49C09114" w14:textId="77777777" w:rsidTr="00AD5F79">
        <w:trPr>
          <w:trHeight w:val="204"/>
        </w:trPr>
        <w:tc>
          <w:tcPr>
            <w:tcW w:w="3402" w:type="dxa"/>
            <w:tcBorders>
              <w:top w:val="nil"/>
              <w:left w:val="nil"/>
              <w:bottom w:val="nil"/>
              <w:right w:val="nil"/>
            </w:tcBorders>
            <w:shd w:val="clear" w:color="auto" w:fill="auto"/>
            <w:noWrap/>
            <w:vAlign w:val="center"/>
            <w:hideMark/>
          </w:tcPr>
          <w:p w14:paraId="2BFFA2A8" w14:textId="77777777" w:rsidR="00CB59AD" w:rsidRPr="00C913D7" w:rsidRDefault="00CB59AD" w:rsidP="00313EAC">
            <w:pPr>
              <w:spacing w:after="0" w:line="240" w:lineRule="auto"/>
              <w:ind w:left="113"/>
              <w:jc w:val="left"/>
              <w:rPr>
                <w:rFonts w:ascii="Arial" w:hAnsi="Arial" w:cs="Arial"/>
                <w:sz w:val="16"/>
                <w:szCs w:val="16"/>
              </w:rPr>
            </w:pPr>
            <w:r w:rsidRPr="00C913D7">
              <w:rPr>
                <w:rFonts w:ascii="Arial" w:hAnsi="Arial" w:cs="Arial"/>
                <w:sz w:val="16"/>
                <w:szCs w:val="16"/>
              </w:rPr>
              <w:t xml:space="preserve">Funded by capital appropriations </w:t>
            </w:r>
            <w:r w:rsidRPr="009221CF">
              <w:rPr>
                <w:rFonts w:ascii="Arial" w:hAnsi="Arial" w:cs="Arial"/>
                <w:sz w:val="16"/>
                <w:szCs w:val="16"/>
                <w:vertAlign w:val="superscript"/>
              </w:rPr>
              <w:t>(a)</w:t>
            </w:r>
          </w:p>
        </w:tc>
        <w:tc>
          <w:tcPr>
            <w:tcW w:w="855" w:type="dxa"/>
            <w:tcBorders>
              <w:top w:val="nil"/>
              <w:left w:val="nil"/>
              <w:bottom w:val="nil"/>
              <w:right w:val="nil"/>
            </w:tcBorders>
            <w:shd w:val="clear" w:color="auto" w:fill="auto"/>
            <w:noWrap/>
            <w:vAlign w:val="bottom"/>
            <w:hideMark/>
          </w:tcPr>
          <w:p w14:paraId="090FC78C" w14:textId="77777777" w:rsidR="00CB59AD" w:rsidRPr="00294FA6" w:rsidRDefault="00CB59AD" w:rsidP="00CB59AD">
            <w:pPr>
              <w:spacing w:after="0" w:line="240" w:lineRule="auto"/>
              <w:jc w:val="right"/>
              <w:rPr>
                <w:rFonts w:ascii="Arial" w:hAnsi="Arial" w:cs="Arial"/>
                <w:sz w:val="16"/>
                <w:szCs w:val="16"/>
              </w:rPr>
            </w:pPr>
            <w:r w:rsidRPr="00294FA6">
              <w:rPr>
                <w:rFonts w:ascii="Arial" w:hAnsi="Arial" w:cs="Arial"/>
                <w:sz w:val="16"/>
                <w:szCs w:val="16"/>
              </w:rPr>
              <w:t xml:space="preserve">809 </w:t>
            </w:r>
          </w:p>
        </w:tc>
        <w:tc>
          <w:tcPr>
            <w:tcW w:w="857" w:type="dxa"/>
            <w:tcBorders>
              <w:top w:val="nil"/>
              <w:left w:val="nil"/>
              <w:bottom w:val="nil"/>
              <w:right w:val="nil"/>
            </w:tcBorders>
            <w:shd w:val="clear" w:color="000000" w:fill="E6E6E6"/>
            <w:noWrap/>
            <w:vAlign w:val="bottom"/>
            <w:hideMark/>
          </w:tcPr>
          <w:p w14:paraId="3D670865" w14:textId="77777777" w:rsidR="00CB59AD" w:rsidRPr="00294FA6" w:rsidRDefault="00CB59AD" w:rsidP="00CB59AD">
            <w:pPr>
              <w:spacing w:after="0" w:line="240" w:lineRule="auto"/>
              <w:jc w:val="right"/>
              <w:rPr>
                <w:rFonts w:ascii="Arial" w:hAnsi="Arial" w:cs="Arial"/>
                <w:sz w:val="16"/>
                <w:szCs w:val="16"/>
              </w:rPr>
            </w:pPr>
            <w:r w:rsidRPr="00294FA6">
              <w:rPr>
                <w:rFonts w:ascii="Arial" w:hAnsi="Arial" w:cs="Arial"/>
                <w:sz w:val="16"/>
                <w:szCs w:val="16"/>
              </w:rPr>
              <w:t xml:space="preserve">4,327 </w:t>
            </w:r>
          </w:p>
        </w:tc>
        <w:tc>
          <w:tcPr>
            <w:tcW w:w="857" w:type="dxa"/>
            <w:tcBorders>
              <w:top w:val="nil"/>
              <w:left w:val="nil"/>
              <w:bottom w:val="nil"/>
              <w:right w:val="nil"/>
            </w:tcBorders>
            <w:shd w:val="clear" w:color="auto" w:fill="auto"/>
            <w:noWrap/>
            <w:vAlign w:val="bottom"/>
            <w:hideMark/>
          </w:tcPr>
          <w:p w14:paraId="34B9EFEC" w14:textId="77777777" w:rsidR="00CB59AD" w:rsidRPr="00294FA6" w:rsidRDefault="00CB59AD" w:rsidP="00CB59AD">
            <w:pPr>
              <w:spacing w:after="0" w:line="240" w:lineRule="auto"/>
              <w:jc w:val="right"/>
              <w:rPr>
                <w:rFonts w:ascii="Arial" w:hAnsi="Arial" w:cs="Arial"/>
                <w:sz w:val="16"/>
                <w:szCs w:val="16"/>
              </w:rPr>
            </w:pPr>
            <w:r w:rsidRPr="00294FA6">
              <w:rPr>
                <w:rFonts w:ascii="Arial" w:hAnsi="Arial" w:cs="Arial"/>
                <w:sz w:val="16"/>
                <w:szCs w:val="16"/>
              </w:rPr>
              <w:t xml:space="preserve">8,400 </w:t>
            </w:r>
          </w:p>
        </w:tc>
        <w:tc>
          <w:tcPr>
            <w:tcW w:w="857" w:type="dxa"/>
            <w:tcBorders>
              <w:top w:val="nil"/>
              <w:left w:val="nil"/>
              <w:bottom w:val="nil"/>
              <w:right w:val="nil"/>
            </w:tcBorders>
            <w:shd w:val="clear" w:color="auto" w:fill="auto"/>
            <w:noWrap/>
            <w:vAlign w:val="bottom"/>
            <w:hideMark/>
          </w:tcPr>
          <w:p w14:paraId="5C35F36B" w14:textId="77777777" w:rsidR="00CB59AD" w:rsidRPr="00294FA6" w:rsidRDefault="00CB59AD" w:rsidP="00CB59AD">
            <w:pPr>
              <w:spacing w:after="0" w:line="240" w:lineRule="auto"/>
              <w:jc w:val="right"/>
              <w:rPr>
                <w:rFonts w:ascii="Arial" w:hAnsi="Arial" w:cs="Arial"/>
                <w:sz w:val="16"/>
                <w:szCs w:val="16"/>
              </w:rPr>
            </w:pPr>
            <w:r w:rsidRPr="00294FA6">
              <w:rPr>
                <w:rFonts w:ascii="Arial" w:hAnsi="Arial" w:cs="Arial"/>
                <w:sz w:val="16"/>
                <w:szCs w:val="16"/>
              </w:rPr>
              <w:t xml:space="preserve">8,751 </w:t>
            </w:r>
          </w:p>
        </w:tc>
        <w:tc>
          <w:tcPr>
            <w:tcW w:w="857" w:type="dxa"/>
            <w:tcBorders>
              <w:top w:val="nil"/>
              <w:left w:val="nil"/>
              <w:bottom w:val="nil"/>
              <w:right w:val="nil"/>
            </w:tcBorders>
            <w:shd w:val="clear" w:color="auto" w:fill="auto"/>
            <w:noWrap/>
            <w:vAlign w:val="bottom"/>
            <w:hideMark/>
          </w:tcPr>
          <w:p w14:paraId="1CC8430A" w14:textId="77777777" w:rsidR="00CB59AD" w:rsidRPr="00294FA6" w:rsidRDefault="00CB59AD" w:rsidP="00CB59AD">
            <w:pPr>
              <w:spacing w:after="0" w:line="240" w:lineRule="auto"/>
              <w:jc w:val="right"/>
              <w:rPr>
                <w:rFonts w:ascii="Arial" w:hAnsi="Arial" w:cs="Arial"/>
                <w:sz w:val="16"/>
                <w:szCs w:val="16"/>
              </w:rPr>
            </w:pPr>
            <w:r w:rsidRPr="00294FA6">
              <w:rPr>
                <w:rFonts w:ascii="Arial" w:hAnsi="Arial" w:cs="Arial"/>
                <w:sz w:val="16"/>
                <w:szCs w:val="16"/>
              </w:rPr>
              <w:t xml:space="preserve">4,893 </w:t>
            </w:r>
          </w:p>
        </w:tc>
      </w:tr>
      <w:tr w:rsidR="00CB59AD" w:rsidRPr="00C913D7" w14:paraId="2D4DA64A" w14:textId="77777777" w:rsidTr="00AD5F79">
        <w:trPr>
          <w:trHeight w:val="204"/>
        </w:trPr>
        <w:tc>
          <w:tcPr>
            <w:tcW w:w="3402" w:type="dxa"/>
            <w:tcBorders>
              <w:top w:val="nil"/>
              <w:left w:val="nil"/>
              <w:bottom w:val="nil"/>
              <w:right w:val="nil"/>
            </w:tcBorders>
            <w:shd w:val="clear" w:color="auto" w:fill="auto"/>
            <w:vAlign w:val="center"/>
            <w:hideMark/>
          </w:tcPr>
          <w:p w14:paraId="7B8A79D0" w14:textId="72C03ECE" w:rsidR="00CB59AD" w:rsidRPr="00C913D7" w:rsidRDefault="00CB59AD" w:rsidP="00313EAC">
            <w:pPr>
              <w:spacing w:after="0" w:line="240" w:lineRule="auto"/>
              <w:ind w:left="113"/>
              <w:jc w:val="left"/>
              <w:rPr>
                <w:rFonts w:ascii="Arial" w:hAnsi="Arial" w:cs="Arial"/>
                <w:sz w:val="16"/>
                <w:szCs w:val="16"/>
              </w:rPr>
            </w:pPr>
            <w:r w:rsidRPr="00C913D7">
              <w:rPr>
                <w:rFonts w:ascii="Arial" w:hAnsi="Arial" w:cs="Arial"/>
                <w:sz w:val="16"/>
                <w:szCs w:val="16"/>
              </w:rPr>
              <w:t xml:space="preserve">Funded internally from </w:t>
            </w:r>
            <w:r w:rsidR="008863D9">
              <w:rPr>
                <w:rFonts w:ascii="Arial" w:hAnsi="Arial" w:cs="Arial"/>
                <w:sz w:val="16"/>
                <w:szCs w:val="16"/>
              </w:rPr>
              <w:t>Department</w:t>
            </w:r>
            <w:r w:rsidRPr="00C913D7">
              <w:rPr>
                <w:rFonts w:ascii="Arial" w:hAnsi="Arial" w:cs="Arial"/>
                <w:sz w:val="16"/>
                <w:szCs w:val="16"/>
              </w:rPr>
              <w:t>al</w:t>
            </w:r>
            <w:r w:rsidR="00313EAC">
              <w:rPr>
                <w:rFonts w:ascii="Arial" w:hAnsi="Arial" w:cs="Arial"/>
                <w:sz w:val="16"/>
                <w:szCs w:val="16"/>
              </w:rPr>
              <w:t xml:space="preserve"> </w:t>
            </w:r>
            <w:r w:rsidRPr="00C913D7">
              <w:rPr>
                <w:rFonts w:ascii="Arial" w:hAnsi="Arial" w:cs="Arial"/>
                <w:sz w:val="16"/>
                <w:szCs w:val="16"/>
              </w:rPr>
              <w:t xml:space="preserve">resources </w:t>
            </w:r>
            <w:r w:rsidRPr="009221CF">
              <w:rPr>
                <w:rFonts w:ascii="Arial" w:hAnsi="Arial" w:cs="Arial"/>
                <w:sz w:val="16"/>
                <w:szCs w:val="16"/>
                <w:vertAlign w:val="superscript"/>
              </w:rPr>
              <w:t>(b)</w:t>
            </w:r>
          </w:p>
        </w:tc>
        <w:tc>
          <w:tcPr>
            <w:tcW w:w="855" w:type="dxa"/>
            <w:tcBorders>
              <w:top w:val="nil"/>
              <w:left w:val="nil"/>
              <w:bottom w:val="nil"/>
              <w:right w:val="nil"/>
            </w:tcBorders>
            <w:shd w:val="clear" w:color="auto" w:fill="auto"/>
            <w:noWrap/>
            <w:vAlign w:val="bottom"/>
            <w:hideMark/>
          </w:tcPr>
          <w:p w14:paraId="0A7020B2" w14:textId="77777777" w:rsidR="00CB59AD" w:rsidRPr="00294FA6" w:rsidRDefault="00CB59AD" w:rsidP="00CB59AD">
            <w:pPr>
              <w:spacing w:after="0" w:line="240" w:lineRule="auto"/>
              <w:jc w:val="right"/>
              <w:rPr>
                <w:rFonts w:ascii="Arial" w:hAnsi="Arial" w:cs="Arial"/>
                <w:sz w:val="16"/>
                <w:szCs w:val="16"/>
              </w:rPr>
            </w:pPr>
            <w:r w:rsidRPr="00294FA6">
              <w:rPr>
                <w:rFonts w:ascii="Arial" w:hAnsi="Arial" w:cs="Arial"/>
                <w:sz w:val="16"/>
                <w:szCs w:val="16"/>
              </w:rPr>
              <w:t xml:space="preserve">3,686 </w:t>
            </w:r>
          </w:p>
        </w:tc>
        <w:tc>
          <w:tcPr>
            <w:tcW w:w="857" w:type="dxa"/>
            <w:tcBorders>
              <w:top w:val="nil"/>
              <w:left w:val="nil"/>
              <w:bottom w:val="nil"/>
              <w:right w:val="nil"/>
            </w:tcBorders>
            <w:shd w:val="clear" w:color="000000" w:fill="E6E6E6"/>
            <w:noWrap/>
            <w:vAlign w:val="bottom"/>
            <w:hideMark/>
          </w:tcPr>
          <w:p w14:paraId="0AA2F128" w14:textId="77777777" w:rsidR="00CB59AD" w:rsidRPr="00294FA6" w:rsidRDefault="00CB59AD" w:rsidP="00CB59AD">
            <w:pPr>
              <w:spacing w:after="0" w:line="240" w:lineRule="auto"/>
              <w:jc w:val="right"/>
              <w:rPr>
                <w:rFonts w:ascii="Arial" w:hAnsi="Arial" w:cs="Arial"/>
                <w:sz w:val="16"/>
                <w:szCs w:val="16"/>
              </w:rPr>
            </w:pPr>
            <w:r w:rsidRPr="00294FA6">
              <w:rPr>
                <w:rFonts w:ascii="Arial" w:hAnsi="Arial" w:cs="Arial"/>
                <w:sz w:val="16"/>
                <w:szCs w:val="16"/>
              </w:rPr>
              <w:t xml:space="preserve">2,164 </w:t>
            </w:r>
          </w:p>
        </w:tc>
        <w:tc>
          <w:tcPr>
            <w:tcW w:w="857" w:type="dxa"/>
            <w:tcBorders>
              <w:top w:val="nil"/>
              <w:left w:val="nil"/>
              <w:bottom w:val="nil"/>
              <w:right w:val="nil"/>
            </w:tcBorders>
            <w:shd w:val="clear" w:color="auto" w:fill="auto"/>
            <w:noWrap/>
            <w:vAlign w:val="bottom"/>
            <w:hideMark/>
          </w:tcPr>
          <w:p w14:paraId="280A509E" w14:textId="77777777" w:rsidR="00CB59AD" w:rsidRPr="00294FA6" w:rsidRDefault="00CB59AD" w:rsidP="00CB59AD">
            <w:pPr>
              <w:spacing w:after="0" w:line="240" w:lineRule="auto"/>
              <w:jc w:val="right"/>
              <w:rPr>
                <w:rFonts w:ascii="Arial" w:hAnsi="Arial" w:cs="Arial"/>
                <w:sz w:val="16"/>
                <w:szCs w:val="16"/>
              </w:rPr>
            </w:pPr>
            <w:r w:rsidRPr="00294FA6">
              <w:rPr>
                <w:rFonts w:ascii="Arial" w:hAnsi="Arial" w:cs="Arial"/>
                <w:sz w:val="16"/>
                <w:szCs w:val="16"/>
              </w:rPr>
              <w:t xml:space="preserve">1,010 </w:t>
            </w:r>
          </w:p>
        </w:tc>
        <w:tc>
          <w:tcPr>
            <w:tcW w:w="857" w:type="dxa"/>
            <w:tcBorders>
              <w:top w:val="nil"/>
              <w:left w:val="nil"/>
              <w:bottom w:val="nil"/>
              <w:right w:val="nil"/>
            </w:tcBorders>
            <w:shd w:val="clear" w:color="auto" w:fill="auto"/>
            <w:noWrap/>
            <w:vAlign w:val="bottom"/>
            <w:hideMark/>
          </w:tcPr>
          <w:p w14:paraId="2EC38302" w14:textId="77777777" w:rsidR="00CB59AD" w:rsidRPr="00294FA6" w:rsidRDefault="00CB59AD" w:rsidP="00CB59AD">
            <w:pPr>
              <w:spacing w:after="0" w:line="240" w:lineRule="auto"/>
              <w:jc w:val="right"/>
              <w:rPr>
                <w:rFonts w:ascii="Arial" w:hAnsi="Arial" w:cs="Arial"/>
                <w:sz w:val="16"/>
                <w:szCs w:val="16"/>
              </w:rPr>
            </w:pPr>
            <w:r w:rsidRPr="00294FA6">
              <w:rPr>
                <w:rFonts w:ascii="Arial" w:hAnsi="Arial" w:cs="Arial"/>
                <w:sz w:val="16"/>
                <w:szCs w:val="16"/>
              </w:rPr>
              <w:t xml:space="preserve">710 </w:t>
            </w:r>
          </w:p>
        </w:tc>
        <w:tc>
          <w:tcPr>
            <w:tcW w:w="857" w:type="dxa"/>
            <w:tcBorders>
              <w:top w:val="nil"/>
              <w:left w:val="nil"/>
              <w:bottom w:val="nil"/>
              <w:right w:val="nil"/>
            </w:tcBorders>
            <w:shd w:val="clear" w:color="auto" w:fill="auto"/>
            <w:noWrap/>
            <w:vAlign w:val="bottom"/>
            <w:hideMark/>
          </w:tcPr>
          <w:p w14:paraId="1D85B3C1" w14:textId="77777777" w:rsidR="00CB59AD" w:rsidRPr="00294FA6" w:rsidRDefault="00CB59AD" w:rsidP="00CB59AD">
            <w:pPr>
              <w:spacing w:after="0" w:line="240" w:lineRule="auto"/>
              <w:jc w:val="right"/>
              <w:rPr>
                <w:rFonts w:ascii="Arial" w:hAnsi="Arial" w:cs="Arial"/>
                <w:sz w:val="16"/>
                <w:szCs w:val="16"/>
              </w:rPr>
            </w:pPr>
            <w:r w:rsidRPr="00294FA6">
              <w:rPr>
                <w:rFonts w:ascii="Arial" w:hAnsi="Arial" w:cs="Arial"/>
                <w:sz w:val="16"/>
                <w:szCs w:val="16"/>
              </w:rPr>
              <w:t xml:space="preserve">710 </w:t>
            </w:r>
          </w:p>
        </w:tc>
      </w:tr>
      <w:tr w:rsidR="00CB59AD" w:rsidRPr="00C913D7" w14:paraId="55F8BD19" w14:textId="77777777" w:rsidTr="00AD5F79">
        <w:trPr>
          <w:trHeight w:val="204"/>
        </w:trPr>
        <w:tc>
          <w:tcPr>
            <w:tcW w:w="3402" w:type="dxa"/>
            <w:tcBorders>
              <w:top w:val="nil"/>
              <w:left w:val="nil"/>
              <w:bottom w:val="single" w:sz="4" w:space="0" w:color="auto"/>
              <w:right w:val="nil"/>
            </w:tcBorders>
            <w:shd w:val="clear" w:color="auto" w:fill="auto"/>
            <w:noWrap/>
            <w:vAlign w:val="center"/>
            <w:hideMark/>
          </w:tcPr>
          <w:p w14:paraId="16F1410C" w14:textId="77777777" w:rsidR="00CB59AD" w:rsidRPr="00C913D7" w:rsidRDefault="00CB59AD" w:rsidP="00CB59AD">
            <w:pPr>
              <w:spacing w:after="0" w:line="240" w:lineRule="auto"/>
              <w:jc w:val="left"/>
              <w:rPr>
                <w:rFonts w:ascii="Arial" w:hAnsi="Arial" w:cs="Arial"/>
                <w:b/>
                <w:bCs/>
                <w:sz w:val="16"/>
                <w:szCs w:val="16"/>
              </w:rPr>
            </w:pPr>
            <w:r w:rsidRPr="00C913D7">
              <w:rPr>
                <w:rFonts w:ascii="Arial" w:hAnsi="Arial" w:cs="Arial"/>
                <w:b/>
                <w:bCs/>
                <w:sz w:val="16"/>
                <w:szCs w:val="16"/>
              </w:rPr>
              <w:t>TOTAL</w:t>
            </w:r>
          </w:p>
        </w:tc>
        <w:tc>
          <w:tcPr>
            <w:tcW w:w="855" w:type="dxa"/>
            <w:tcBorders>
              <w:top w:val="single" w:sz="4" w:space="0" w:color="auto"/>
              <w:left w:val="nil"/>
              <w:bottom w:val="single" w:sz="4" w:space="0" w:color="auto"/>
              <w:right w:val="nil"/>
            </w:tcBorders>
            <w:shd w:val="clear" w:color="auto" w:fill="auto"/>
            <w:noWrap/>
            <w:vAlign w:val="bottom"/>
            <w:hideMark/>
          </w:tcPr>
          <w:p w14:paraId="40592CDF" w14:textId="77777777" w:rsidR="00CB59AD" w:rsidRPr="00294FA6" w:rsidRDefault="00CB59AD" w:rsidP="00CB59AD">
            <w:pPr>
              <w:spacing w:after="0" w:line="240" w:lineRule="auto"/>
              <w:jc w:val="right"/>
              <w:rPr>
                <w:rFonts w:ascii="Arial" w:hAnsi="Arial" w:cs="Arial"/>
                <w:b/>
                <w:bCs/>
                <w:sz w:val="16"/>
                <w:szCs w:val="16"/>
              </w:rPr>
            </w:pPr>
            <w:r w:rsidRPr="00294FA6">
              <w:rPr>
                <w:rFonts w:ascii="Arial" w:hAnsi="Arial" w:cs="Arial"/>
                <w:b/>
                <w:bCs/>
                <w:sz w:val="16"/>
                <w:szCs w:val="16"/>
              </w:rPr>
              <w:t xml:space="preserve">4,495 </w:t>
            </w:r>
          </w:p>
        </w:tc>
        <w:tc>
          <w:tcPr>
            <w:tcW w:w="857" w:type="dxa"/>
            <w:tcBorders>
              <w:top w:val="single" w:sz="4" w:space="0" w:color="auto"/>
              <w:left w:val="nil"/>
              <w:bottom w:val="single" w:sz="4" w:space="0" w:color="auto"/>
              <w:right w:val="nil"/>
            </w:tcBorders>
            <w:shd w:val="clear" w:color="000000" w:fill="E6E6E6"/>
            <w:noWrap/>
            <w:vAlign w:val="bottom"/>
            <w:hideMark/>
          </w:tcPr>
          <w:p w14:paraId="381B33BD" w14:textId="77777777" w:rsidR="00CB59AD" w:rsidRPr="00294FA6" w:rsidRDefault="00CB59AD" w:rsidP="00CB59AD">
            <w:pPr>
              <w:spacing w:after="0" w:line="240" w:lineRule="auto"/>
              <w:jc w:val="right"/>
              <w:rPr>
                <w:rFonts w:ascii="Arial" w:hAnsi="Arial" w:cs="Arial"/>
                <w:b/>
                <w:bCs/>
                <w:sz w:val="16"/>
                <w:szCs w:val="16"/>
              </w:rPr>
            </w:pPr>
            <w:r w:rsidRPr="00294FA6">
              <w:rPr>
                <w:rFonts w:ascii="Arial" w:hAnsi="Arial" w:cs="Arial"/>
                <w:b/>
                <w:bCs/>
                <w:sz w:val="16"/>
                <w:szCs w:val="16"/>
              </w:rPr>
              <w:t xml:space="preserve">6,491 </w:t>
            </w:r>
          </w:p>
        </w:tc>
        <w:tc>
          <w:tcPr>
            <w:tcW w:w="857" w:type="dxa"/>
            <w:tcBorders>
              <w:top w:val="single" w:sz="4" w:space="0" w:color="auto"/>
              <w:left w:val="nil"/>
              <w:bottom w:val="single" w:sz="4" w:space="0" w:color="auto"/>
              <w:right w:val="nil"/>
            </w:tcBorders>
            <w:shd w:val="clear" w:color="auto" w:fill="auto"/>
            <w:noWrap/>
            <w:vAlign w:val="bottom"/>
            <w:hideMark/>
          </w:tcPr>
          <w:p w14:paraId="069CB381" w14:textId="77777777" w:rsidR="00CB59AD" w:rsidRPr="00294FA6" w:rsidRDefault="00CB59AD" w:rsidP="00CB59AD">
            <w:pPr>
              <w:spacing w:after="0" w:line="240" w:lineRule="auto"/>
              <w:jc w:val="right"/>
              <w:rPr>
                <w:rFonts w:ascii="Arial" w:hAnsi="Arial" w:cs="Arial"/>
                <w:b/>
                <w:bCs/>
                <w:sz w:val="16"/>
                <w:szCs w:val="16"/>
              </w:rPr>
            </w:pPr>
            <w:r w:rsidRPr="00294FA6">
              <w:rPr>
                <w:rFonts w:ascii="Arial" w:hAnsi="Arial" w:cs="Arial"/>
                <w:b/>
                <w:bCs/>
                <w:sz w:val="16"/>
                <w:szCs w:val="16"/>
              </w:rPr>
              <w:t xml:space="preserve">9,410 </w:t>
            </w:r>
          </w:p>
        </w:tc>
        <w:tc>
          <w:tcPr>
            <w:tcW w:w="857" w:type="dxa"/>
            <w:tcBorders>
              <w:top w:val="single" w:sz="4" w:space="0" w:color="auto"/>
              <w:left w:val="nil"/>
              <w:bottom w:val="single" w:sz="4" w:space="0" w:color="auto"/>
              <w:right w:val="nil"/>
            </w:tcBorders>
            <w:shd w:val="clear" w:color="auto" w:fill="auto"/>
            <w:noWrap/>
            <w:vAlign w:val="bottom"/>
            <w:hideMark/>
          </w:tcPr>
          <w:p w14:paraId="449F072C" w14:textId="77777777" w:rsidR="00CB59AD" w:rsidRPr="00294FA6" w:rsidRDefault="00CB59AD" w:rsidP="00CB59AD">
            <w:pPr>
              <w:spacing w:after="0" w:line="240" w:lineRule="auto"/>
              <w:jc w:val="right"/>
              <w:rPr>
                <w:rFonts w:ascii="Arial" w:hAnsi="Arial" w:cs="Arial"/>
                <w:b/>
                <w:bCs/>
                <w:sz w:val="16"/>
                <w:szCs w:val="16"/>
              </w:rPr>
            </w:pPr>
            <w:r w:rsidRPr="00294FA6">
              <w:rPr>
                <w:rFonts w:ascii="Arial" w:hAnsi="Arial" w:cs="Arial"/>
                <w:b/>
                <w:bCs/>
                <w:sz w:val="16"/>
                <w:szCs w:val="16"/>
              </w:rPr>
              <w:t xml:space="preserve">9,461 </w:t>
            </w:r>
          </w:p>
        </w:tc>
        <w:tc>
          <w:tcPr>
            <w:tcW w:w="857" w:type="dxa"/>
            <w:tcBorders>
              <w:top w:val="single" w:sz="4" w:space="0" w:color="auto"/>
              <w:left w:val="nil"/>
              <w:bottom w:val="single" w:sz="4" w:space="0" w:color="auto"/>
              <w:right w:val="nil"/>
            </w:tcBorders>
            <w:shd w:val="clear" w:color="auto" w:fill="auto"/>
            <w:noWrap/>
            <w:vAlign w:val="bottom"/>
            <w:hideMark/>
          </w:tcPr>
          <w:p w14:paraId="23E2FC60" w14:textId="77777777" w:rsidR="00CB59AD" w:rsidRPr="00294FA6" w:rsidRDefault="00CB59AD" w:rsidP="00CB59AD">
            <w:pPr>
              <w:spacing w:after="0" w:line="240" w:lineRule="auto"/>
              <w:jc w:val="right"/>
              <w:rPr>
                <w:rFonts w:ascii="Arial" w:hAnsi="Arial" w:cs="Arial"/>
                <w:b/>
                <w:bCs/>
                <w:sz w:val="16"/>
                <w:szCs w:val="16"/>
              </w:rPr>
            </w:pPr>
            <w:r w:rsidRPr="00294FA6">
              <w:rPr>
                <w:rFonts w:ascii="Arial" w:hAnsi="Arial" w:cs="Arial"/>
                <w:b/>
                <w:bCs/>
                <w:sz w:val="16"/>
                <w:szCs w:val="16"/>
              </w:rPr>
              <w:t xml:space="preserve">5,603 </w:t>
            </w:r>
          </w:p>
        </w:tc>
      </w:tr>
    </w:tbl>
    <w:p w14:paraId="20122F88" w14:textId="7A044278" w:rsidR="00914885" w:rsidRDefault="00AD5F79" w:rsidP="00AD5F79">
      <w:pPr>
        <w:pStyle w:val="ChartandTableFootnote-Dash"/>
        <w:spacing w:before="60"/>
        <w:ind w:left="284"/>
        <w:jc w:val="left"/>
      </w:pPr>
      <w:r>
        <w:t>(</w:t>
      </w:r>
      <w:proofErr w:type="gramStart"/>
      <w:r>
        <w:t>a</w:t>
      </w:r>
      <w:proofErr w:type="gramEnd"/>
      <w:r>
        <w:t>)</w:t>
      </w:r>
      <w:r>
        <w:tab/>
      </w:r>
      <w:r w:rsidR="009221CF" w:rsidRPr="009221CF">
        <w:t xml:space="preserve">Includes both current Bill </w:t>
      </w:r>
      <w:r w:rsidR="007203CA">
        <w:t>4</w:t>
      </w:r>
      <w:r w:rsidR="009221CF" w:rsidRPr="009221CF">
        <w:t xml:space="preserve"> and prior Act 2/4/6 appropriations and special capital appropriations.</w:t>
      </w:r>
    </w:p>
    <w:p w14:paraId="5F3F3A36" w14:textId="6B67AC6B" w:rsidR="009221CF" w:rsidRDefault="00AD5F79" w:rsidP="00AD5F79">
      <w:pPr>
        <w:pStyle w:val="ChartandTableFootnote-Dash"/>
        <w:ind w:left="284"/>
        <w:jc w:val="left"/>
      </w:pPr>
      <w:r>
        <w:t>(b)</w:t>
      </w:r>
      <w:r>
        <w:tab/>
      </w:r>
      <w:r w:rsidR="009221CF" w:rsidRPr="009221CF">
        <w:t xml:space="preserve">Includes funding from current Bill 1 and prior year Act 1/3/5 appropriations (excluding amounts from the </w:t>
      </w:r>
      <w:r>
        <w:t>Departmental Capital Budget</w:t>
      </w:r>
      <w:r w:rsidR="009221CF" w:rsidRPr="009221CF">
        <w:t>), internally developed assets, s74 External Revenue and proceeds from the sale of assets.</w:t>
      </w:r>
    </w:p>
    <w:p w14:paraId="74B64840" w14:textId="77777777" w:rsidR="00914885" w:rsidRDefault="00914885" w:rsidP="00914885">
      <w:pPr>
        <w:pStyle w:val="TableHeading"/>
        <w:spacing w:before="0" w:after="0"/>
        <w:rPr>
          <w:snapToGrid w:val="0"/>
        </w:rPr>
      </w:pPr>
      <w:r>
        <w:rPr>
          <w:snapToGrid w:val="0"/>
        </w:rPr>
        <w:br w:type="page"/>
      </w:r>
    </w:p>
    <w:p w14:paraId="167A5598" w14:textId="7E824E86" w:rsidR="00280953" w:rsidRDefault="00280953" w:rsidP="00280953">
      <w:pPr>
        <w:pStyle w:val="TableHeading"/>
      </w:pPr>
      <w:r w:rsidRPr="00D30CBA">
        <w:lastRenderedPageBreak/>
        <w:t>Table</w:t>
      </w:r>
      <w:r>
        <w:t xml:space="preserve"> 3.7</w:t>
      </w:r>
      <w:r w:rsidRPr="00D30CBA">
        <w:t xml:space="preserve">: </w:t>
      </w:r>
      <w:r>
        <w:t>Statement of asset movements (</w:t>
      </w:r>
      <w:r w:rsidR="00377489">
        <w:t>2021-22 Budget year</w:t>
      </w:r>
      <w:r>
        <w:t>)</w:t>
      </w:r>
    </w:p>
    <w:tbl>
      <w:tblPr>
        <w:tblW w:w="0" w:type="auto"/>
        <w:tblLayout w:type="fixed"/>
        <w:tblLook w:val="04A0" w:firstRow="1" w:lastRow="0" w:firstColumn="1" w:lastColumn="0" w:noHBand="0" w:noVBand="1"/>
      </w:tblPr>
      <w:tblGrid>
        <w:gridCol w:w="2552"/>
        <w:gridCol w:w="709"/>
        <w:gridCol w:w="866"/>
        <w:gridCol w:w="977"/>
        <w:gridCol w:w="822"/>
        <w:gridCol w:w="985"/>
        <w:gridCol w:w="814"/>
      </w:tblGrid>
      <w:tr w:rsidR="000325FB" w:rsidRPr="000325FB" w14:paraId="5DD15C15" w14:textId="77777777" w:rsidTr="00F82F1F">
        <w:trPr>
          <w:trHeight w:val="159"/>
        </w:trPr>
        <w:tc>
          <w:tcPr>
            <w:tcW w:w="2552" w:type="dxa"/>
            <w:tcBorders>
              <w:top w:val="single" w:sz="4" w:space="0" w:color="auto"/>
              <w:left w:val="nil"/>
              <w:bottom w:val="nil"/>
              <w:right w:val="nil"/>
            </w:tcBorders>
            <w:shd w:val="clear" w:color="auto" w:fill="auto"/>
            <w:noWrap/>
            <w:vAlign w:val="bottom"/>
            <w:hideMark/>
          </w:tcPr>
          <w:p w14:paraId="6AC2B88C" w14:textId="77777777" w:rsidR="000325FB" w:rsidRPr="000325FB" w:rsidRDefault="000325FB" w:rsidP="000325FB">
            <w:pPr>
              <w:spacing w:after="0" w:line="240" w:lineRule="auto"/>
              <w:jc w:val="left"/>
              <w:rPr>
                <w:rFonts w:ascii="Times New Roman" w:hAnsi="Times New Roman"/>
                <w:sz w:val="24"/>
                <w:szCs w:val="24"/>
              </w:rPr>
            </w:pPr>
          </w:p>
        </w:tc>
        <w:tc>
          <w:tcPr>
            <w:tcW w:w="5173" w:type="dxa"/>
            <w:gridSpan w:val="6"/>
            <w:tcBorders>
              <w:top w:val="single" w:sz="4" w:space="0" w:color="auto"/>
              <w:left w:val="nil"/>
              <w:bottom w:val="single" w:sz="4" w:space="0" w:color="auto"/>
              <w:right w:val="nil"/>
            </w:tcBorders>
            <w:shd w:val="clear" w:color="auto" w:fill="auto"/>
            <w:noWrap/>
            <w:vAlign w:val="bottom"/>
            <w:hideMark/>
          </w:tcPr>
          <w:p w14:paraId="4B2ECF3E" w14:textId="522673C2" w:rsidR="000325FB" w:rsidRPr="000325FB" w:rsidRDefault="000325FB" w:rsidP="000325FB">
            <w:pPr>
              <w:spacing w:after="0" w:line="240" w:lineRule="auto"/>
              <w:jc w:val="center"/>
              <w:rPr>
                <w:rFonts w:ascii="Arial" w:hAnsi="Arial" w:cs="Arial"/>
                <w:b/>
                <w:bCs/>
                <w:sz w:val="16"/>
                <w:szCs w:val="16"/>
              </w:rPr>
            </w:pPr>
            <w:r w:rsidRPr="000325FB">
              <w:rPr>
                <w:rFonts w:ascii="Arial" w:hAnsi="Arial" w:cs="Arial"/>
                <w:b/>
                <w:bCs/>
                <w:sz w:val="16"/>
                <w:szCs w:val="16"/>
              </w:rPr>
              <w:t xml:space="preserve">Asset Category </w:t>
            </w:r>
          </w:p>
        </w:tc>
      </w:tr>
      <w:tr w:rsidR="000325FB" w:rsidRPr="000325FB" w14:paraId="319ABB2D" w14:textId="77777777" w:rsidTr="00F82F1F">
        <w:trPr>
          <w:trHeight w:val="204"/>
        </w:trPr>
        <w:tc>
          <w:tcPr>
            <w:tcW w:w="2552" w:type="dxa"/>
            <w:tcBorders>
              <w:left w:val="nil"/>
              <w:bottom w:val="nil"/>
              <w:right w:val="nil"/>
            </w:tcBorders>
            <w:shd w:val="clear" w:color="auto" w:fill="auto"/>
            <w:noWrap/>
            <w:vAlign w:val="center"/>
            <w:hideMark/>
          </w:tcPr>
          <w:p w14:paraId="43C6744F" w14:textId="77777777" w:rsidR="000325FB" w:rsidRPr="000325FB" w:rsidRDefault="000325FB" w:rsidP="000325FB">
            <w:pPr>
              <w:spacing w:after="0" w:line="240" w:lineRule="auto"/>
              <w:jc w:val="left"/>
              <w:rPr>
                <w:rFonts w:ascii="Arial" w:hAnsi="Arial" w:cs="Arial"/>
                <w:sz w:val="16"/>
                <w:szCs w:val="16"/>
              </w:rPr>
            </w:pPr>
            <w:r w:rsidRPr="000325FB">
              <w:rPr>
                <w:rFonts w:ascii="Arial" w:hAnsi="Arial" w:cs="Arial"/>
                <w:sz w:val="16"/>
                <w:szCs w:val="16"/>
              </w:rPr>
              <w:t> </w:t>
            </w:r>
          </w:p>
        </w:tc>
        <w:tc>
          <w:tcPr>
            <w:tcW w:w="709" w:type="dxa"/>
            <w:tcBorders>
              <w:top w:val="nil"/>
              <w:left w:val="nil"/>
              <w:bottom w:val="single" w:sz="4" w:space="0" w:color="auto"/>
              <w:right w:val="nil"/>
            </w:tcBorders>
            <w:shd w:val="clear" w:color="auto" w:fill="auto"/>
            <w:vAlign w:val="center"/>
            <w:hideMark/>
          </w:tcPr>
          <w:p w14:paraId="2F68DD02" w14:textId="77777777" w:rsidR="000325FB" w:rsidRPr="000325FB" w:rsidRDefault="000325FB" w:rsidP="000325FB">
            <w:pPr>
              <w:spacing w:after="0" w:line="240" w:lineRule="auto"/>
              <w:jc w:val="right"/>
              <w:rPr>
                <w:rFonts w:ascii="Arial" w:hAnsi="Arial" w:cs="Arial"/>
                <w:sz w:val="16"/>
                <w:szCs w:val="16"/>
              </w:rPr>
            </w:pPr>
            <w:r w:rsidRPr="000325FB">
              <w:rPr>
                <w:rFonts w:ascii="Arial" w:hAnsi="Arial" w:cs="Arial"/>
                <w:sz w:val="16"/>
                <w:szCs w:val="16"/>
              </w:rPr>
              <w:t>Land</w:t>
            </w:r>
            <w:r w:rsidRPr="000325FB">
              <w:rPr>
                <w:rFonts w:ascii="Arial" w:hAnsi="Arial" w:cs="Arial"/>
                <w:sz w:val="16"/>
                <w:szCs w:val="16"/>
              </w:rPr>
              <w:br/>
            </w:r>
            <w:r w:rsidRPr="000325FB">
              <w:rPr>
                <w:rFonts w:ascii="Arial" w:hAnsi="Arial" w:cs="Arial"/>
                <w:sz w:val="16"/>
                <w:szCs w:val="16"/>
              </w:rPr>
              <w:br/>
            </w:r>
            <w:r w:rsidRPr="000325FB">
              <w:rPr>
                <w:rFonts w:ascii="Arial" w:hAnsi="Arial" w:cs="Arial"/>
                <w:sz w:val="16"/>
                <w:szCs w:val="16"/>
              </w:rPr>
              <w:br/>
            </w:r>
            <w:r w:rsidRPr="000325FB">
              <w:rPr>
                <w:rFonts w:ascii="Arial" w:hAnsi="Arial" w:cs="Arial"/>
                <w:sz w:val="16"/>
                <w:szCs w:val="16"/>
              </w:rPr>
              <w:br/>
              <w:t>$'000</w:t>
            </w:r>
          </w:p>
        </w:tc>
        <w:tc>
          <w:tcPr>
            <w:tcW w:w="866" w:type="dxa"/>
            <w:tcBorders>
              <w:top w:val="nil"/>
              <w:left w:val="nil"/>
              <w:bottom w:val="single" w:sz="4" w:space="0" w:color="auto"/>
              <w:right w:val="nil"/>
            </w:tcBorders>
            <w:shd w:val="clear" w:color="auto" w:fill="auto"/>
            <w:vAlign w:val="center"/>
            <w:hideMark/>
          </w:tcPr>
          <w:p w14:paraId="64F35530" w14:textId="77777777" w:rsidR="000325FB" w:rsidRPr="000325FB" w:rsidRDefault="000325FB" w:rsidP="000325FB">
            <w:pPr>
              <w:spacing w:after="0" w:line="240" w:lineRule="auto"/>
              <w:jc w:val="right"/>
              <w:rPr>
                <w:rFonts w:ascii="Arial" w:hAnsi="Arial" w:cs="Arial"/>
                <w:sz w:val="16"/>
                <w:szCs w:val="16"/>
              </w:rPr>
            </w:pPr>
            <w:r w:rsidRPr="000325FB">
              <w:rPr>
                <w:rFonts w:ascii="Arial" w:hAnsi="Arial" w:cs="Arial"/>
                <w:sz w:val="16"/>
                <w:szCs w:val="16"/>
              </w:rPr>
              <w:t>Buildings</w:t>
            </w:r>
            <w:r w:rsidRPr="000325FB">
              <w:rPr>
                <w:rFonts w:ascii="Arial" w:hAnsi="Arial" w:cs="Arial"/>
                <w:sz w:val="16"/>
                <w:szCs w:val="16"/>
              </w:rPr>
              <w:br/>
            </w:r>
            <w:r w:rsidRPr="000325FB">
              <w:rPr>
                <w:rFonts w:ascii="Arial" w:hAnsi="Arial" w:cs="Arial"/>
                <w:sz w:val="16"/>
                <w:szCs w:val="16"/>
              </w:rPr>
              <w:br/>
            </w:r>
            <w:r w:rsidRPr="000325FB">
              <w:rPr>
                <w:rFonts w:ascii="Arial" w:hAnsi="Arial" w:cs="Arial"/>
                <w:sz w:val="16"/>
                <w:szCs w:val="16"/>
              </w:rPr>
              <w:br/>
            </w:r>
            <w:r w:rsidRPr="000325FB">
              <w:rPr>
                <w:rFonts w:ascii="Arial" w:hAnsi="Arial" w:cs="Arial"/>
                <w:sz w:val="16"/>
                <w:szCs w:val="16"/>
              </w:rPr>
              <w:br/>
              <w:t>$'000</w:t>
            </w:r>
          </w:p>
        </w:tc>
        <w:tc>
          <w:tcPr>
            <w:tcW w:w="977" w:type="dxa"/>
            <w:tcBorders>
              <w:top w:val="nil"/>
              <w:left w:val="nil"/>
              <w:bottom w:val="single" w:sz="4" w:space="0" w:color="auto"/>
              <w:right w:val="nil"/>
            </w:tcBorders>
            <w:shd w:val="clear" w:color="auto" w:fill="auto"/>
            <w:vAlign w:val="center"/>
            <w:hideMark/>
          </w:tcPr>
          <w:p w14:paraId="66180CDE" w14:textId="77777777" w:rsidR="000325FB" w:rsidRPr="000325FB" w:rsidRDefault="000325FB" w:rsidP="000325FB">
            <w:pPr>
              <w:spacing w:after="0" w:line="240" w:lineRule="auto"/>
              <w:jc w:val="right"/>
              <w:rPr>
                <w:rFonts w:ascii="Arial" w:hAnsi="Arial" w:cs="Arial"/>
                <w:sz w:val="16"/>
                <w:szCs w:val="16"/>
              </w:rPr>
            </w:pPr>
            <w:r w:rsidRPr="000325FB">
              <w:rPr>
                <w:rFonts w:ascii="Arial" w:hAnsi="Arial" w:cs="Arial"/>
                <w:sz w:val="16"/>
                <w:szCs w:val="16"/>
              </w:rPr>
              <w:t>Other</w:t>
            </w:r>
            <w:r w:rsidRPr="000325FB">
              <w:rPr>
                <w:rFonts w:ascii="Arial" w:hAnsi="Arial" w:cs="Arial"/>
                <w:sz w:val="16"/>
                <w:szCs w:val="16"/>
              </w:rPr>
              <w:br/>
              <w:t>property,</w:t>
            </w:r>
            <w:r w:rsidRPr="000325FB">
              <w:rPr>
                <w:rFonts w:ascii="Arial" w:hAnsi="Arial" w:cs="Arial"/>
                <w:sz w:val="16"/>
                <w:szCs w:val="16"/>
              </w:rPr>
              <w:br/>
              <w:t>plant and</w:t>
            </w:r>
            <w:r w:rsidRPr="000325FB">
              <w:rPr>
                <w:rFonts w:ascii="Arial" w:hAnsi="Arial" w:cs="Arial"/>
                <w:sz w:val="16"/>
                <w:szCs w:val="16"/>
              </w:rPr>
              <w:br/>
              <w:t>equipment</w:t>
            </w:r>
            <w:r w:rsidRPr="000325FB">
              <w:rPr>
                <w:rFonts w:ascii="Arial" w:hAnsi="Arial" w:cs="Arial"/>
                <w:sz w:val="16"/>
                <w:szCs w:val="16"/>
              </w:rPr>
              <w:br/>
              <w:t>$'000</w:t>
            </w:r>
          </w:p>
        </w:tc>
        <w:tc>
          <w:tcPr>
            <w:tcW w:w="822" w:type="dxa"/>
            <w:tcBorders>
              <w:top w:val="nil"/>
              <w:left w:val="nil"/>
              <w:bottom w:val="single" w:sz="4" w:space="0" w:color="auto"/>
              <w:right w:val="nil"/>
            </w:tcBorders>
            <w:shd w:val="clear" w:color="auto" w:fill="auto"/>
            <w:vAlign w:val="center"/>
            <w:hideMark/>
          </w:tcPr>
          <w:p w14:paraId="43B29935" w14:textId="77777777" w:rsidR="000325FB" w:rsidRPr="000325FB" w:rsidRDefault="000325FB" w:rsidP="000325FB">
            <w:pPr>
              <w:spacing w:after="0" w:line="240" w:lineRule="auto"/>
              <w:jc w:val="right"/>
              <w:rPr>
                <w:rFonts w:ascii="Arial" w:hAnsi="Arial" w:cs="Arial"/>
                <w:sz w:val="16"/>
                <w:szCs w:val="16"/>
              </w:rPr>
            </w:pPr>
            <w:r w:rsidRPr="000325FB">
              <w:rPr>
                <w:rFonts w:ascii="Arial" w:hAnsi="Arial" w:cs="Arial"/>
                <w:sz w:val="16"/>
                <w:szCs w:val="16"/>
              </w:rPr>
              <w:t>Heritage</w:t>
            </w:r>
            <w:r w:rsidRPr="000325FB">
              <w:rPr>
                <w:rFonts w:ascii="Arial" w:hAnsi="Arial" w:cs="Arial"/>
                <w:sz w:val="16"/>
                <w:szCs w:val="16"/>
              </w:rPr>
              <w:br/>
              <w:t>and</w:t>
            </w:r>
            <w:r w:rsidRPr="000325FB">
              <w:rPr>
                <w:rFonts w:ascii="Arial" w:hAnsi="Arial" w:cs="Arial"/>
                <w:sz w:val="16"/>
                <w:szCs w:val="16"/>
              </w:rPr>
              <w:br/>
              <w:t>cultural</w:t>
            </w:r>
            <w:r w:rsidRPr="000325FB">
              <w:rPr>
                <w:rFonts w:ascii="Arial" w:hAnsi="Arial" w:cs="Arial"/>
                <w:sz w:val="16"/>
                <w:szCs w:val="16"/>
              </w:rPr>
              <w:br/>
            </w:r>
            <w:r w:rsidRPr="000325FB">
              <w:rPr>
                <w:rFonts w:ascii="Arial" w:hAnsi="Arial" w:cs="Arial"/>
                <w:sz w:val="16"/>
                <w:szCs w:val="16"/>
              </w:rPr>
              <w:br/>
              <w:t>$'000</w:t>
            </w:r>
          </w:p>
        </w:tc>
        <w:tc>
          <w:tcPr>
            <w:tcW w:w="985" w:type="dxa"/>
            <w:tcBorders>
              <w:top w:val="nil"/>
              <w:left w:val="nil"/>
              <w:bottom w:val="single" w:sz="4" w:space="0" w:color="auto"/>
              <w:right w:val="nil"/>
            </w:tcBorders>
            <w:shd w:val="clear" w:color="auto" w:fill="auto"/>
            <w:vAlign w:val="center"/>
            <w:hideMark/>
          </w:tcPr>
          <w:p w14:paraId="35AC6A0F" w14:textId="77777777" w:rsidR="000325FB" w:rsidRPr="000325FB" w:rsidRDefault="000325FB" w:rsidP="000325FB">
            <w:pPr>
              <w:spacing w:after="0" w:line="240" w:lineRule="auto"/>
              <w:jc w:val="right"/>
              <w:rPr>
                <w:rFonts w:ascii="Arial" w:hAnsi="Arial" w:cs="Arial"/>
                <w:sz w:val="16"/>
                <w:szCs w:val="16"/>
              </w:rPr>
            </w:pPr>
            <w:r w:rsidRPr="000325FB">
              <w:rPr>
                <w:rFonts w:ascii="Arial" w:hAnsi="Arial" w:cs="Arial"/>
                <w:sz w:val="16"/>
                <w:szCs w:val="16"/>
              </w:rPr>
              <w:t>Computer</w:t>
            </w:r>
            <w:r w:rsidRPr="000325FB">
              <w:rPr>
                <w:rFonts w:ascii="Arial" w:hAnsi="Arial" w:cs="Arial"/>
                <w:sz w:val="16"/>
                <w:szCs w:val="16"/>
              </w:rPr>
              <w:br/>
              <w:t>software and</w:t>
            </w:r>
            <w:r w:rsidRPr="000325FB">
              <w:rPr>
                <w:rFonts w:ascii="Arial" w:hAnsi="Arial" w:cs="Arial"/>
                <w:sz w:val="16"/>
                <w:szCs w:val="16"/>
              </w:rPr>
              <w:br/>
              <w:t>intangibles</w:t>
            </w:r>
            <w:r w:rsidRPr="000325FB">
              <w:rPr>
                <w:rFonts w:ascii="Arial" w:hAnsi="Arial" w:cs="Arial"/>
                <w:sz w:val="16"/>
                <w:szCs w:val="16"/>
              </w:rPr>
              <w:br/>
              <w:t>$'000</w:t>
            </w:r>
          </w:p>
        </w:tc>
        <w:tc>
          <w:tcPr>
            <w:tcW w:w="814" w:type="dxa"/>
            <w:tcBorders>
              <w:top w:val="nil"/>
              <w:left w:val="nil"/>
              <w:bottom w:val="single" w:sz="4" w:space="0" w:color="auto"/>
              <w:right w:val="nil"/>
            </w:tcBorders>
            <w:shd w:val="clear" w:color="auto" w:fill="auto"/>
            <w:vAlign w:val="center"/>
            <w:hideMark/>
          </w:tcPr>
          <w:p w14:paraId="326D9931" w14:textId="77777777" w:rsidR="000325FB" w:rsidRPr="000325FB" w:rsidRDefault="000325FB" w:rsidP="000325FB">
            <w:pPr>
              <w:spacing w:after="0" w:line="240" w:lineRule="auto"/>
              <w:jc w:val="right"/>
              <w:rPr>
                <w:rFonts w:ascii="Arial" w:hAnsi="Arial" w:cs="Arial"/>
                <w:sz w:val="16"/>
                <w:szCs w:val="16"/>
              </w:rPr>
            </w:pPr>
            <w:r w:rsidRPr="000325FB">
              <w:rPr>
                <w:rFonts w:ascii="Arial" w:hAnsi="Arial" w:cs="Arial"/>
                <w:sz w:val="16"/>
                <w:szCs w:val="16"/>
              </w:rPr>
              <w:t>Total</w:t>
            </w:r>
            <w:r w:rsidRPr="000325FB">
              <w:rPr>
                <w:rFonts w:ascii="Arial" w:hAnsi="Arial" w:cs="Arial"/>
                <w:sz w:val="16"/>
                <w:szCs w:val="16"/>
              </w:rPr>
              <w:br/>
            </w:r>
            <w:r w:rsidRPr="000325FB">
              <w:rPr>
                <w:rFonts w:ascii="Arial" w:hAnsi="Arial" w:cs="Arial"/>
                <w:sz w:val="16"/>
                <w:szCs w:val="16"/>
              </w:rPr>
              <w:br/>
            </w:r>
            <w:r w:rsidRPr="000325FB">
              <w:rPr>
                <w:rFonts w:ascii="Arial" w:hAnsi="Arial" w:cs="Arial"/>
                <w:sz w:val="16"/>
                <w:szCs w:val="16"/>
              </w:rPr>
              <w:br/>
            </w:r>
            <w:r w:rsidRPr="000325FB">
              <w:rPr>
                <w:rFonts w:ascii="Arial" w:hAnsi="Arial" w:cs="Arial"/>
                <w:sz w:val="16"/>
                <w:szCs w:val="16"/>
              </w:rPr>
              <w:br/>
              <w:t>$'000</w:t>
            </w:r>
          </w:p>
        </w:tc>
      </w:tr>
      <w:tr w:rsidR="000325FB" w:rsidRPr="000325FB" w14:paraId="01C12464" w14:textId="77777777" w:rsidTr="00F82F1F">
        <w:trPr>
          <w:trHeight w:val="204"/>
        </w:trPr>
        <w:tc>
          <w:tcPr>
            <w:tcW w:w="2552" w:type="dxa"/>
            <w:tcBorders>
              <w:top w:val="nil"/>
              <w:left w:val="nil"/>
              <w:bottom w:val="nil"/>
              <w:right w:val="nil"/>
            </w:tcBorders>
            <w:shd w:val="clear" w:color="auto" w:fill="auto"/>
            <w:vAlign w:val="bottom"/>
            <w:hideMark/>
          </w:tcPr>
          <w:p w14:paraId="180B870A" w14:textId="77777777" w:rsidR="000325FB" w:rsidRPr="000325FB" w:rsidRDefault="000325FB" w:rsidP="000325FB">
            <w:pPr>
              <w:spacing w:after="0" w:line="240" w:lineRule="auto"/>
              <w:jc w:val="left"/>
              <w:rPr>
                <w:rFonts w:ascii="Arial" w:hAnsi="Arial" w:cs="Arial"/>
                <w:b/>
                <w:bCs/>
                <w:sz w:val="16"/>
                <w:szCs w:val="16"/>
              </w:rPr>
            </w:pPr>
            <w:r w:rsidRPr="000325FB">
              <w:rPr>
                <w:rFonts w:ascii="Arial" w:hAnsi="Arial" w:cs="Arial"/>
                <w:b/>
                <w:bCs/>
                <w:sz w:val="16"/>
                <w:szCs w:val="16"/>
              </w:rPr>
              <w:t>As at 1 July 2021</w:t>
            </w:r>
          </w:p>
        </w:tc>
        <w:tc>
          <w:tcPr>
            <w:tcW w:w="709" w:type="dxa"/>
            <w:tcBorders>
              <w:top w:val="nil"/>
              <w:left w:val="nil"/>
              <w:bottom w:val="nil"/>
              <w:right w:val="nil"/>
            </w:tcBorders>
            <w:shd w:val="clear" w:color="auto" w:fill="auto"/>
            <w:noWrap/>
            <w:vAlign w:val="bottom"/>
            <w:hideMark/>
          </w:tcPr>
          <w:p w14:paraId="0D484E5F" w14:textId="77777777" w:rsidR="000325FB" w:rsidRPr="000325FB" w:rsidRDefault="000325FB" w:rsidP="00507C35">
            <w:pPr>
              <w:spacing w:after="0" w:line="240" w:lineRule="auto"/>
              <w:jc w:val="right"/>
              <w:rPr>
                <w:rFonts w:ascii="Arial" w:hAnsi="Arial" w:cs="Arial"/>
                <w:b/>
                <w:bCs/>
                <w:sz w:val="16"/>
                <w:szCs w:val="16"/>
              </w:rPr>
            </w:pPr>
          </w:p>
        </w:tc>
        <w:tc>
          <w:tcPr>
            <w:tcW w:w="866" w:type="dxa"/>
            <w:tcBorders>
              <w:top w:val="nil"/>
              <w:left w:val="nil"/>
              <w:bottom w:val="nil"/>
              <w:right w:val="nil"/>
            </w:tcBorders>
            <w:shd w:val="clear" w:color="auto" w:fill="auto"/>
            <w:noWrap/>
            <w:vAlign w:val="bottom"/>
            <w:hideMark/>
          </w:tcPr>
          <w:p w14:paraId="29F34DC8" w14:textId="77777777" w:rsidR="000325FB" w:rsidRPr="000325FB" w:rsidRDefault="000325FB" w:rsidP="00507C35">
            <w:pPr>
              <w:spacing w:after="0" w:line="240" w:lineRule="auto"/>
              <w:jc w:val="right"/>
              <w:rPr>
                <w:rFonts w:ascii="Times New Roman" w:hAnsi="Times New Roman"/>
              </w:rPr>
            </w:pPr>
          </w:p>
        </w:tc>
        <w:tc>
          <w:tcPr>
            <w:tcW w:w="977" w:type="dxa"/>
            <w:tcBorders>
              <w:top w:val="nil"/>
              <w:left w:val="nil"/>
              <w:bottom w:val="nil"/>
              <w:right w:val="nil"/>
            </w:tcBorders>
            <w:shd w:val="clear" w:color="auto" w:fill="auto"/>
            <w:noWrap/>
            <w:vAlign w:val="bottom"/>
            <w:hideMark/>
          </w:tcPr>
          <w:p w14:paraId="75FBBF21" w14:textId="77777777" w:rsidR="000325FB" w:rsidRPr="000325FB" w:rsidRDefault="000325FB" w:rsidP="00507C35">
            <w:pPr>
              <w:spacing w:after="0" w:line="240" w:lineRule="auto"/>
              <w:jc w:val="right"/>
              <w:rPr>
                <w:rFonts w:ascii="Times New Roman" w:hAnsi="Times New Roman"/>
              </w:rPr>
            </w:pPr>
          </w:p>
        </w:tc>
        <w:tc>
          <w:tcPr>
            <w:tcW w:w="822" w:type="dxa"/>
            <w:tcBorders>
              <w:top w:val="nil"/>
              <w:left w:val="nil"/>
              <w:bottom w:val="nil"/>
              <w:right w:val="nil"/>
            </w:tcBorders>
            <w:shd w:val="clear" w:color="auto" w:fill="auto"/>
            <w:noWrap/>
            <w:vAlign w:val="bottom"/>
            <w:hideMark/>
          </w:tcPr>
          <w:p w14:paraId="55E04E25" w14:textId="77777777" w:rsidR="000325FB" w:rsidRPr="000325FB" w:rsidRDefault="000325FB" w:rsidP="00507C35">
            <w:pPr>
              <w:spacing w:after="0" w:line="240" w:lineRule="auto"/>
              <w:jc w:val="right"/>
              <w:rPr>
                <w:rFonts w:ascii="Times New Roman" w:hAnsi="Times New Roman"/>
              </w:rPr>
            </w:pPr>
          </w:p>
        </w:tc>
        <w:tc>
          <w:tcPr>
            <w:tcW w:w="985" w:type="dxa"/>
            <w:tcBorders>
              <w:top w:val="nil"/>
              <w:left w:val="nil"/>
              <w:bottom w:val="nil"/>
              <w:right w:val="nil"/>
            </w:tcBorders>
            <w:shd w:val="clear" w:color="auto" w:fill="auto"/>
            <w:noWrap/>
            <w:vAlign w:val="bottom"/>
            <w:hideMark/>
          </w:tcPr>
          <w:p w14:paraId="1922D6B5" w14:textId="77777777" w:rsidR="000325FB" w:rsidRPr="000325FB" w:rsidRDefault="000325FB" w:rsidP="00507C35">
            <w:pPr>
              <w:spacing w:after="0" w:line="240" w:lineRule="auto"/>
              <w:jc w:val="right"/>
              <w:rPr>
                <w:rFonts w:ascii="Times New Roman" w:hAnsi="Times New Roman"/>
              </w:rPr>
            </w:pPr>
          </w:p>
        </w:tc>
        <w:tc>
          <w:tcPr>
            <w:tcW w:w="814" w:type="dxa"/>
            <w:tcBorders>
              <w:top w:val="nil"/>
              <w:left w:val="nil"/>
              <w:bottom w:val="nil"/>
              <w:right w:val="nil"/>
            </w:tcBorders>
            <w:shd w:val="clear" w:color="auto" w:fill="auto"/>
            <w:noWrap/>
            <w:vAlign w:val="bottom"/>
            <w:hideMark/>
          </w:tcPr>
          <w:p w14:paraId="68939B7E" w14:textId="77777777" w:rsidR="000325FB" w:rsidRPr="000325FB" w:rsidRDefault="000325FB" w:rsidP="00507C35">
            <w:pPr>
              <w:spacing w:after="0" w:line="240" w:lineRule="auto"/>
              <w:jc w:val="right"/>
              <w:rPr>
                <w:rFonts w:ascii="Times New Roman" w:hAnsi="Times New Roman"/>
              </w:rPr>
            </w:pPr>
          </w:p>
        </w:tc>
      </w:tr>
      <w:tr w:rsidR="000325FB" w:rsidRPr="000325FB" w14:paraId="1AB959C9" w14:textId="77777777" w:rsidTr="00F82F1F">
        <w:trPr>
          <w:trHeight w:val="204"/>
        </w:trPr>
        <w:tc>
          <w:tcPr>
            <w:tcW w:w="2552" w:type="dxa"/>
            <w:tcBorders>
              <w:top w:val="nil"/>
              <w:left w:val="nil"/>
              <w:bottom w:val="nil"/>
              <w:right w:val="nil"/>
            </w:tcBorders>
            <w:shd w:val="clear" w:color="auto" w:fill="auto"/>
            <w:vAlign w:val="bottom"/>
            <w:hideMark/>
          </w:tcPr>
          <w:p w14:paraId="699DCE37" w14:textId="77777777" w:rsidR="000325FB" w:rsidRPr="000325FB" w:rsidRDefault="000325FB" w:rsidP="00D5303D">
            <w:pPr>
              <w:spacing w:after="0" w:line="240" w:lineRule="auto"/>
              <w:ind w:left="113"/>
              <w:jc w:val="left"/>
              <w:rPr>
                <w:rFonts w:ascii="Arial" w:hAnsi="Arial" w:cs="Arial"/>
                <w:sz w:val="16"/>
                <w:szCs w:val="16"/>
              </w:rPr>
            </w:pPr>
            <w:r w:rsidRPr="000325FB">
              <w:rPr>
                <w:rFonts w:ascii="Arial" w:hAnsi="Arial" w:cs="Arial"/>
                <w:sz w:val="16"/>
                <w:szCs w:val="16"/>
              </w:rPr>
              <w:t xml:space="preserve">Gross book value </w:t>
            </w:r>
          </w:p>
        </w:tc>
        <w:tc>
          <w:tcPr>
            <w:tcW w:w="709" w:type="dxa"/>
            <w:tcBorders>
              <w:top w:val="nil"/>
              <w:left w:val="nil"/>
              <w:bottom w:val="nil"/>
              <w:right w:val="nil"/>
            </w:tcBorders>
            <w:shd w:val="clear" w:color="auto" w:fill="auto"/>
            <w:noWrap/>
            <w:vAlign w:val="bottom"/>
            <w:hideMark/>
          </w:tcPr>
          <w:p w14:paraId="65FD1588" w14:textId="083CAAC2"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7,375</w:t>
            </w:r>
          </w:p>
        </w:tc>
        <w:tc>
          <w:tcPr>
            <w:tcW w:w="866" w:type="dxa"/>
            <w:tcBorders>
              <w:top w:val="nil"/>
              <w:left w:val="nil"/>
              <w:bottom w:val="nil"/>
              <w:right w:val="nil"/>
            </w:tcBorders>
            <w:shd w:val="clear" w:color="auto" w:fill="auto"/>
            <w:noWrap/>
            <w:vAlign w:val="bottom"/>
            <w:hideMark/>
          </w:tcPr>
          <w:p w14:paraId="392FF56C" w14:textId="1A6F80B0"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45,789</w:t>
            </w:r>
          </w:p>
        </w:tc>
        <w:tc>
          <w:tcPr>
            <w:tcW w:w="977" w:type="dxa"/>
            <w:tcBorders>
              <w:top w:val="nil"/>
              <w:left w:val="nil"/>
              <w:bottom w:val="nil"/>
              <w:right w:val="nil"/>
            </w:tcBorders>
            <w:shd w:val="clear" w:color="auto" w:fill="auto"/>
            <w:noWrap/>
            <w:vAlign w:val="bottom"/>
            <w:hideMark/>
          </w:tcPr>
          <w:p w14:paraId="7FE7031A" w14:textId="42A899DB"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8,213</w:t>
            </w:r>
          </w:p>
        </w:tc>
        <w:tc>
          <w:tcPr>
            <w:tcW w:w="822" w:type="dxa"/>
            <w:tcBorders>
              <w:top w:val="nil"/>
              <w:left w:val="nil"/>
              <w:bottom w:val="nil"/>
              <w:right w:val="nil"/>
            </w:tcBorders>
            <w:shd w:val="clear" w:color="auto" w:fill="auto"/>
            <w:noWrap/>
            <w:vAlign w:val="bottom"/>
            <w:hideMark/>
          </w:tcPr>
          <w:p w14:paraId="5C6EF89A" w14:textId="5923500E"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313,198</w:t>
            </w:r>
          </w:p>
        </w:tc>
        <w:tc>
          <w:tcPr>
            <w:tcW w:w="985" w:type="dxa"/>
            <w:tcBorders>
              <w:top w:val="nil"/>
              <w:left w:val="nil"/>
              <w:bottom w:val="nil"/>
              <w:right w:val="nil"/>
            </w:tcBorders>
            <w:shd w:val="clear" w:color="auto" w:fill="auto"/>
            <w:noWrap/>
            <w:vAlign w:val="bottom"/>
            <w:hideMark/>
          </w:tcPr>
          <w:p w14:paraId="28440509" w14:textId="3AC31FB3"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5,231</w:t>
            </w:r>
          </w:p>
        </w:tc>
        <w:tc>
          <w:tcPr>
            <w:tcW w:w="814" w:type="dxa"/>
            <w:tcBorders>
              <w:top w:val="nil"/>
              <w:left w:val="nil"/>
              <w:bottom w:val="nil"/>
              <w:right w:val="nil"/>
            </w:tcBorders>
            <w:shd w:val="clear" w:color="auto" w:fill="auto"/>
            <w:noWrap/>
            <w:vAlign w:val="bottom"/>
            <w:hideMark/>
          </w:tcPr>
          <w:p w14:paraId="548202FC" w14:textId="6AA3DE1B"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379,806</w:t>
            </w:r>
          </w:p>
        </w:tc>
      </w:tr>
      <w:tr w:rsidR="000325FB" w:rsidRPr="000325FB" w14:paraId="085DFB38" w14:textId="77777777" w:rsidTr="00F82F1F">
        <w:trPr>
          <w:trHeight w:val="204"/>
        </w:trPr>
        <w:tc>
          <w:tcPr>
            <w:tcW w:w="2552" w:type="dxa"/>
            <w:tcBorders>
              <w:top w:val="nil"/>
              <w:left w:val="nil"/>
              <w:bottom w:val="nil"/>
              <w:right w:val="nil"/>
            </w:tcBorders>
            <w:shd w:val="clear" w:color="auto" w:fill="auto"/>
            <w:noWrap/>
            <w:vAlign w:val="center"/>
            <w:hideMark/>
          </w:tcPr>
          <w:p w14:paraId="53B63E7F" w14:textId="77777777" w:rsidR="000325FB" w:rsidRPr="000325FB" w:rsidRDefault="000325FB" w:rsidP="00D5303D">
            <w:pPr>
              <w:spacing w:after="0" w:line="240" w:lineRule="auto"/>
              <w:ind w:left="113"/>
              <w:jc w:val="left"/>
              <w:rPr>
                <w:rFonts w:ascii="Arial" w:hAnsi="Arial" w:cs="Arial"/>
                <w:sz w:val="16"/>
                <w:szCs w:val="16"/>
              </w:rPr>
            </w:pPr>
            <w:r w:rsidRPr="000325FB">
              <w:rPr>
                <w:rFonts w:ascii="Arial" w:hAnsi="Arial" w:cs="Arial"/>
                <w:sz w:val="16"/>
                <w:szCs w:val="16"/>
              </w:rPr>
              <w:t>Gross book value - ROU assets</w:t>
            </w:r>
          </w:p>
        </w:tc>
        <w:tc>
          <w:tcPr>
            <w:tcW w:w="709" w:type="dxa"/>
            <w:tcBorders>
              <w:top w:val="nil"/>
              <w:left w:val="nil"/>
              <w:bottom w:val="nil"/>
              <w:right w:val="nil"/>
            </w:tcBorders>
            <w:shd w:val="clear" w:color="auto" w:fill="auto"/>
            <w:noWrap/>
            <w:vAlign w:val="bottom"/>
            <w:hideMark/>
          </w:tcPr>
          <w:p w14:paraId="11887D1C" w14:textId="2B8CA7F9"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3C344F06" w14:textId="4E14C017"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5,410</w:t>
            </w:r>
          </w:p>
        </w:tc>
        <w:tc>
          <w:tcPr>
            <w:tcW w:w="977" w:type="dxa"/>
            <w:tcBorders>
              <w:top w:val="nil"/>
              <w:left w:val="nil"/>
              <w:bottom w:val="nil"/>
              <w:right w:val="nil"/>
            </w:tcBorders>
            <w:shd w:val="clear" w:color="auto" w:fill="auto"/>
            <w:noWrap/>
            <w:vAlign w:val="bottom"/>
            <w:hideMark/>
          </w:tcPr>
          <w:p w14:paraId="3DC86755" w14:textId="0D1A1AE2"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74</w:t>
            </w:r>
          </w:p>
        </w:tc>
        <w:tc>
          <w:tcPr>
            <w:tcW w:w="822" w:type="dxa"/>
            <w:tcBorders>
              <w:top w:val="nil"/>
              <w:left w:val="nil"/>
              <w:bottom w:val="nil"/>
              <w:right w:val="nil"/>
            </w:tcBorders>
            <w:shd w:val="clear" w:color="auto" w:fill="auto"/>
            <w:noWrap/>
            <w:vAlign w:val="bottom"/>
            <w:hideMark/>
          </w:tcPr>
          <w:p w14:paraId="4C30ECAA" w14:textId="3D86127D"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w:t>
            </w:r>
          </w:p>
        </w:tc>
        <w:tc>
          <w:tcPr>
            <w:tcW w:w="985" w:type="dxa"/>
            <w:tcBorders>
              <w:top w:val="nil"/>
              <w:left w:val="nil"/>
              <w:bottom w:val="nil"/>
              <w:right w:val="nil"/>
            </w:tcBorders>
            <w:shd w:val="clear" w:color="auto" w:fill="auto"/>
            <w:noWrap/>
            <w:vAlign w:val="bottom"/>
            <w:hideMark/>
          </w:tcPr>
          <w:p w14:paraId="0BF405DC" w14:textId="5B801CB3"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w:t>
            </w:r>
          </w:p>
        </w:tc>
        <w:tc>
          <w:tcPr>
            <w:tcW w:w="814" w:type="dxa"/>
            <w:tcBorders>
              <w:top w:val="nil"/>
              <w:left w:val="nil"/>
              <w:bottom w:val="nil"/>
              <w:right w:val="nil"/>
            </w:tcBorders>
            <w:shd w:val="clear" w:color="auto" w:fill="auto"/>
            <w:noWrap/>
            <w:vAlign w:val="bottom"/>
            <w:hideMark/>
          </w:tcPr>
          <w:p w14:paraId="2B918311" w14:textId="5CD9F051"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5,484</w:t>
            </w:r>
          </w:p>
        </w:tc>
      </w:tr>
      <w:tr w:rsidR="000325FB" w:rsidRPr="000325FB" w14:paraId="2850B8CB" w14:textId="77777777" w:rsidTr="00F82F1F">
        <w:trPr>
          <w:trHeight w:val="204"/>
        </w:trPr>
        <w:tc>
          <w:tcPr>
            <w:tcW w:w="2552" w:type="dxa"/>
            <w:tcBorders>
              <w:top w:val="nil"/>
              <w:left w:val="nil"/>
              <w:bottom w:val="nil"/>
              <w:right w:val="nil"/>
            </w:tcBorders>
            <w:shd w:val="clear" w:color="auto" w:fill="auto"/>
            <w:vAlign w:val="bottom"/>
            <w:hideMark/>
          </w:tcPr>
          <w:p w14:paraId="187B573B" w14:textId="4D464854" w:rsidR="000325FB" w:rsidRPr="000325FB" w:rsidRDefault="000325FB" w:rsidP="00D5303D">
            <w:pPr>
              <w:spacing w:after="0" w:line="240" w:lineRule="auto"/>
              <w:ind w:left="113"/>
              <w:jc w:val="left"/>
              <w:rPr>
                <w:rFonts w:ascii="Arial" w:hAnsi="Arial" w:cs="Arial"/>
                <w:sz w:val="16"/>
                <w:szCs w:val="16"/>
              </w:rPr>
            </w:pPr>
            <w:r w:rsidRPr="000325FB">
              <w:rPr>
                <w:rFonts w:ascii="Arial" w:hAnsi="Arial" w:cs="Arial"/>
                <w:sz w:val="16"/>
                <w:szCs w:val="16"/>
              </w:rPr>
              <w:t>Accumulated depreciation/</w:t>
            </w:r>
            <w:r w:rsidR="00B27FCF">
              <w:rPr>
                <w:rFonts w:ascii="Arial" w:hAnsi="Arial" w:cs="Arial"/>
                <w:sz w:val="16"/>
                <w:szCs w:val="16"/>
              </w:rPr>
              <w:t xml:space="preserve"> </w:t>
            </w:r>
            <w:r w:rsidRPr="000325FB">
              <w:rPr>
                <w:rFonts w:ascii="Arial" w:hAnsi="Arial" w:cs="Arial"/>
                <w:sz w:val="16"/>
                <w:szCs w:val="16"/>
              </w:rPr>
              <w:t>amortisation and impairment</w:t>
            </w:r>
          </w:p>
        </w:tc>
        <w:tc>
          <w:tcPr>
            <w:tcW w:w="709" w:type="dxa"/>
            <w:tcBorders>
              <w:top w:val="nil"/>
              <w:left w:val="nil"/>
              <w:bottom w:val="nil"/>
              <w:right w:val="nil"/>
            </w:tcBorders>
            <w:shd w:val="clear" w:color="auto" w:fill="auto"/>
            <w:noWrap/>
            <w:vAlign w:val="bottom"/>
            <w:hideMark/>
          </w:tcPr>
          <w:p w14:paraId="4ECE3BA3" w14:textId="2FE545D8"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58D2C7D0" w14:textId="77777777"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(3,041)</w:t>
            </w:r>
          </w:p>
        </w:tc>
        <w:tc>
          <w:tcPr>
            <w:tcW w:w="977" w:type="dxa"/>
            <w:tcBorders>
              <w:top w:val="nil"/>
              <w:left w:val="nil"/>
              <w:bottom w:val="nil"/>
              <w:right w:val="nil"/>
            </w:tcBorders>
            <w:shd w:val="clear" w:color="auto" w:fill="auto"/>
            <w:noWrap/>
            <w:vAlign w:val="bottom"/>
            <w:hideMark/>
          </w:tcPr>
          <w:p w14:paraId="29484A1C" w14:textId="77777777"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(2,665)</w:t>
            </w:r>
          </w:p>
        </w:tc>
        <w:tc>
          <w:tcPr>
            <w:tcW w:w="822" w:type="dxa"/>
            <w:tcBorders>
              <w:top w:val="nil"/>
              <w:left w:val="nil"/>
              <w:bottom w:val="nil"/>
              <w:right w:val="nil"/>
            </w:tcBorders>
            <w:shd w:val="clear" w:color="auto" w:fill="auto"/>
            <w:noWrap/>
            <w:vAlign w:val="bottom"/>
            <w:hideMark/>
          </w:tcPr>
          <w:p w14:paraId="554FDBF4" w14:textId="77777777"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(3,883)</w:t>
            </w:r>
          </w:p>
        </w:tc>
        <w:tc>
          <w:tcPr>
            <w:tcW w:w="985" w:type="dxa"/>
            <w:tcBorders>
              <w:top w:val="nil"/>
              <w:left w:val="nil"/>
              <w:bottom w:val="nil"/>
              <w:right w:val="nil"/>
            </w:tcBorders>
            <w:shd w:val="clear" w:color="auto" w:fill="auto"/>
            <w:noWrap/>
            <w:vAlign w:val="bottom"/>
            <w:hideMark/>
          </w:tcPr>
          <w:p w14:paraId="73B5F9ED" w14:textId="77777777"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(4,846)</w:t>
            </w:r>
          </w:p>
        </w:tc>
        <w:tc>
          <w:tcPr>
            <w:tcW w:w="814" w:type="dxa"/>
            <w:tcBorders>
              <w:top w:val="nil"/>
              <w:left w:val="nil"/>
              <w:bottom w:val="nil"/>
              <w:right w:val="nil"/>
            </w:tcBorders>
            <w:shd w:val="clear" w:color="auto" w:fill="auto"/>
            <w:noWrap/>
            <w:vAlign w:val="bottom"/>
            <w:hideMark/>
          </w:tcPr>
          <w:p w14:paraId="2741F495" w14:textId="77777777"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(14,435)</w:t>
            </w:r>
          </w:p>
        </w:tc>
      </w:tr>
      <w:tr w:rsidR="000325FB" w:rsidRPr="000325FB" w14:paraId="07527554" w14:textId="77777777" w:rsidTr="00F82F1F">
        <w:trPr>
          <w:trHeight w:val="204"/>
        </w:trPr>
        <w:tc>
          <w:tcPr>
            <w:tcW w:w="2552" w:type="dxa"/>
            <w:tcBorders>
              <w:top w:val="nil"/>
              <w:left w:val="nil"/>
              <w:bottom w:val="nil"/>
              <w:right w:val="nil"/>
            </w:tcBorders>
            <w:shd w:val="clear" w:color="auto" w:fill="auto"/>
            <w:vAlign w:val="center"/>
            <w:hideMark/>
          </w:tcPr>
          <w:p w14:paraId="3BCE1438" w14:textId="6D5B0FA5" w:rsidR="000325FB" w:rsidRPr="000325FB" w:rsidRDefault="000325FB" w:rsidP="00D5303D">
            <w:pPr>
              <w:spacing w:after="0" w:line="240" w:lineRule="auto"/>
              <w:ind w:left="113"/>
              <w:jc w:val="left"/>
              <w:rPr>
                <w:rFonts w:ascii="Arial" w:hAnsi="Arial" w:cs="Arial"/>
                <w:sz w:val="16"/>
                <w:szCs w:val="16"/>
              </w:rPr>
            </w:pPr>
            <w:r w:rsidRPr="000325FB">
              <w:rPr>
                <w:rFonts w:ascii="Arial" w:hAnsi="Arial" w:cs="Arial"/>
                <w:sz w:val="16"/>
                <w:szCs w:val="16"/>
              </w:rPr>
              <w:t>Accumulated depreciation/</w:t>
            </w:r>
            <w:r w:rsidR="00C11261" w:rsidRPr="000325FB">
              <w:rPr>
                <w:rFonts w:ascii="Arial" w:hAnsi="Arial" w:cs="Arial"/>
                <w:sz w:val="16"/>
                <w:szCs w:val="16"/>
              </w:rPr>
              <w:t>amortisation</w:t>
            </w:r>
            <w:r w:rsidRPr="000325FB">
              <w:rPr>
                <w:rFonts w:ascii="Arial" w:hAnsi="Arial" w:cs="Arial"/>
                <w:sz w:val="16"/>
                <w:szCs w:val="16"/>
              </w:rPr>
              <w:t xml:space="preserve"> and impairment - ROU assets</w:t>
            </w:r>
          </w:p>
        </w:tc>
        <w:tc>
          <w:tcPr>
            <w:tcW w:w="709" w:type="dxa"/>
            <w:tcBorders>
              <w:top w:val="nil"/>
              <w:left w:val="nil"/>
              <w:bottom w:val="nil"/>
              <w:right w:val="nil"/>
            </w:tcBorders>
            <w:shd w:val="clear" w:color="auto" w:fill="auto"/>
            <w:noWrap/>
            <w:vAlign w:val="bottom"/>
            <w:hideMark/>
          </w:tcPr>
          <w:p w14:paraId="6BEA8554" w14:textId="09B530F6"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1F09D151" w14:textId="77777777"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(1,577)</w:t>
            </w:r>
          </w:p>
        </w:tc>
        <w:tc>
          <w:tcPr>
            <w:tcW w:w="977" w:type="dxa"/>
            <w:tcBorders>
              <w:top w:val="nil"/>
              <w:left w:val="nil"/>
              <w:bottom w:val="nil"/>
              <w:right w:val="nil"/>
            </w:tcBorders>
            <w:shd w:val="clear" w:color="auto" w:fill="auto"/>
            <w:noWrap/>
            <w:vAlign w:val="bottom"/>
            <w:hideMark/>
          </w:tcPr>
          <w:p w14:paraId="56AFD62F" w14:textId="77777777"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(14)</w:t>
            </w:r>
          </w:p>
        </w:tc>
        <w:tc>
          <w:tcPr>
            <w:tcW w:w="822" w:type="dxa"/>
            <w:tcBorders>
              <w:top w:val="nil"/>
              <w:left w:val="nil"/>
              <w:bottom w:val="nil"/>
              <w:right w:val="nil"/>
            </w:tcBorders>
            <w:shd w:val="clear" w:color="auto" w:fill="auto"/>
            <w:noWrap/>
            <w:vAlign w:val="bottom"/>
            <w:hideMark/>
          </w:tcPr>
          <w:p w14:paraId="32B8A709" w14:textId="0723F768"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w:t>
            </w:r>
          </w:p>
        </w:tc>
        <w:tc>
          <w:tcPr>
            <w:tcW w:w="985" w:type="dxa"/>
            <w:tcBorders>
              <w:top w:val="nil"/>
              <w:left w:val="nil"/>
              <w:bottom w:val="nil"/>
              <w:right w:val="nil"/>
            </w:tcBorders>
            <w:shd w:val="clear" w:color="auto" w:fill="auto"/>
            <w:noWrap/>
            <w:vAlign w:val="bottom"/>
            <w:hideMark/>
          </w:tcPr>
          <w:p w14:paraId="70ECD590" w14:textId="09D70070"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w:t>
            </w:r>
          </w:p>
        </w:tc>
        <w:tc>
          <w:tcPr>
            <w:tcW w:w="814" w:type="dxa"/>
            <w:tcBorders>
              <w:top w:val="nil"/>
              <w:left w:val="nil"/>
              <w:bottom w:val="nil"/>
              <w:right w:val="nil"/>
            </w:tcBorders>
            <w:shd w:val="clear" w:color="auto" w:fill="auto"/>
            <w:noWrap/>
            <w:vAlign w:val="bottom"/>
            <w:hideMark/>
          </w:tcPr>
          <w:p w14:paraId="48C9F896" w14:textId="77777777"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(1,591)</w:t>
            </w:r>
          </w:p>
        </w:tc>
      </w:tr>
      <w:tr w:rsidR="000325FB" w:rsidRPr="000325FB" w14:paraId="6DD3E8B2" w14:textId="77777777" w:rsidTr="00F82F1F">
        <w:trPr>
          <w:trHeight w:val="204"/>
        </w:trPr>
        <w:tc>
          <w:tcPr>
            <w:tcW w:w="2552" w:type="dxa"/>
            <w:tcBorders>
              <w:top w:val="nil"/>
              <w:left w:val="nil"/>
              <w:bottom w:val="nil"/>
              <w:right w:val="nil"/>
            </w:tcBorders>
            <w:shd w:val="clear" w:color="auto" w:fill="auto"/>
            <w:vAlign w:val="bottom"/>
            <w:hideMark/>
          </w:tcPr>
          <w:p w14:paraId="016BBB09" w14:textId="77777777" w:rsidR="000325FB" w:rsidRPr="000325FB" w:rsidRDefault="000325FB" w:rsidP="000325FB">
            <w:pPr>
              <w:spacing w:after="0" w:line="240" w:lineRule="auto"/>
              <w:jc w:val="left"/>
              <w:rPr>
                <w:rFonts w:ascii="Arial" w:hAnsi="Arial" w:cs="Arial"/>
                <w:b/>
                <w:bCs/>
                <w:sz w:val="16"/>
                <w:szCs w:val="16"/>
              </w:rPr>
            </w:pPr>
            <w:r w:rsidRPr="000325FB">
              <w:rPr>
                <w:rFonts w:ascii="Arial" w:hAnsi="Arial" w:cs="Arial"/>
                <w:b/>
                <w:bCs/>
                <w:sz w:val="16"/>
                <w:szCs w:val="16"/>
              </w:rPr>
              <w:t>Opening net book balance</w:t>
            </w:r>
          </w:p>
        </w:tc>
        <w:tc>
          <w:tcPr>
            <w:tcW w:w="709" w:type="dxa"/>
            <w:tcBorders>
              <w:top w:val="single" w:sz="4" w:space="0" w:color="auto"/>
              <w:left w:val="nil"/>
              <w:bottom w:val="single" w:sz="4" w:space="0" w:color="auto"/>
              <w:right w:val="nil"/>
            </w:tcBorders>
            <w:shd w:val="clear" w:color="auto" w:fill="auto"/>
            <w:noWrap/>
            <w:vAlign w:val="bottom"/>
            <w:hideMark/>
          </w:tcPr>
          <w:p w14:paraId="1CF2FF7F" w14:textId="1838903F" w:rsidR="000325FB" w:rsidRPr="000325FB" w:rsidRDefault="000325FB" w:rsidP="00507C35">
            <w:pPr>
              <w:spacing w:after="0" w:line="240" w:lineRule="auto"/>
              <w:jc w:val="right"/>
              <w:rPr>
                <w:rFonts w:ascii="Arial" w:hAnsi="Arial" w:cs="Arial"/>
                <w:b/>
                <w:bCs/>
                <w:sz w:val="16"/>
                <w:szCs w:val="16"/>
              </w:rPr>
            </w:pPr>
            <w:r w:rsidRPr="000325FB">
              <w:rPr>
                <w:rFonts w:ascii="Arial" w:hAnsi="Arial" w:cs="Arial"/>
                <w:b/>
                <w:bCs/>
                <w:sz w:val="16"/>
                <w:szCs w:val="16"/>
              </w:rPr>
              <w:t>7,375</w:t>
            </w:r>
          </w:p>
        </w:tc>
        <w:tc>
          <w:tcPr>
            <w:tcW w:w="866" w:type="dxa"/>
            <w:tcBorders>
              <w:top w:val="single" w:sz="4" w:space="0" w:color="auto"/>
              <w:left w:val="nil"/>
              <w:bottom w:val="single" w:sz="4" w:space="0" w:color="auto"/>
              <w:right w:val="nil"/>
            </w:tcBorders>
            <w:shd w:val="clear" w:color="auto" w:fill="auto"/>
            <w:noWrap/>
            <w:vAlign w:val="bottom"/>
            <w:hideMark/>
          </w:tcPr>
          <w:p w14:paraId="31405998" w14:textId="4D028645" w:rsidR="000325FB" w:rsidRPr="000325FB" w:rsidRDefault="000325FB" w:rsidP="00507C35">
            <w:pPr>
              <w:spacing w:after="0" w:line="240" w:lineRule="auto"/>
              <w:jc w:val="right"/>
              <w:rPr>
                <w:rFonts w:ascii="Arial" w:hAnsi="Arial" w:cs="Arial"/>
                <w:b/>
                <w:bCs/>
                <w:sz w:val="16"/>
                <w:szCs w:val="16"/>
              </w:rPr>
            </w:pPr>
            <w:r w:rsidRPr="000325FB">
              <w:rPr>
                <w:rFonts w:ascii="Arial" w:hAnsi="Arial" w:cs="Arial"/>
                <w:b/>
                <w:bCs/>
                <w:sz w:val="16"/>
                <w:szCs w:val="16"/>
              </w:rPr>
              <w:t>46,581</w:t>
            </w:r>
          </w:p>
        </w:tc>
        <w:tc>
          <w:tcPr>
            <w:tcW w:w="977" w:type="dxa"/>
            <w:tcBorders>
              <w:top w:val="single" w:sz="4" w:space="0" w:color="auto"/>
              <w:left w:val="nil"/>
              <w:bottom w:val="single" w:sz="4" w:space="0" w:color="auto"/>
              <w:right w:val="nil"/>
            </w:tcBorders>
            <w:shd w:val="clear" w:color="auto" w:fill="auto"/>
            <w:noWrap/>
            <w:vAlign w:val="bottom"/>
            <w:hideMark/>
          </w:tcPr>
          <w:p w14:paraId="0CB9F2E0" w14:textId="74E5E68C" w:rsidR="000325FB" w:rsidRPr="000325FB" w:rsidRDefault="000325FB" w:rsidP="00507C35">
            <w:pPr>
              <w:spacing w:after="0" w:line="240" w:lineRule="auto"/>
              <w:jc w:val="right"/>
              <w:rPr>
                <w:rFonts w:ascii="Arial" w:hAnsi="Arial" w:cs="Arial"/>
                <w:b/>
                <w:bCs/>
                <w:sz w:val="16"/>
                <w:szCs w:val="16"/>
              </w:rPr>
            </w:pPr>
            <w:r w:rsidRPr="000325FB">
              <w:rPr>
                <w:rFonts w:ascii="Arial" w:hAnsi="Arial" w:cs="Arial"/>
                <w:b/>
                <w:bCs/>
                <w:sz w:val="16"/>
                <w:szCs w:val="16"/>
              </w:rPr>
              <w:t>5,608</w:t>
            </w:r>
          </w:p>
        </w:tc>
        <w:tc>
          <w:tcPr>
            <w:tcW w:w="822" w:type="dxa"/>
            <w:tcBorders>
              <w:top w:val="single" w:sz="4" w:space="0" w:color="auto"/>
              <w:left w:val="nil"/>
              <w:bottom w:val="single" w:sz="4" w:space="0" w:color="auto"/>
              <w:right w:val="nil"/>
            </w:tcBorders>
            <w:shd w:val="clear" w:color="auto" w:fill="auto"/>
            <w:noWrap/>
            <w:vAlign w:val="bottom"/>
            <w:hideMark/>
          </w:tcPr>
          <w:p w14:paraId="54A7449E" w14:textId="32CA6EC3" w:rsidR="000325FB" w:rsidRPr="000325FB" w:rsidRDefault="000325FB" w:rsidP="00507C35">
            <w:pPr>
              <w:spacing w:after="0" w:line="240" w:lineRule="auto"/>
              <w:jc w:val="right"/>
              <w:rPr>
                <w:rFonts w:ascii="Arial" w:hAnsi="Arial" w:cs="Arial"/>
                <w:b/>
                <w:bCs/>
                <w:sz w:val="16"/>
                <w:szCs w:val="16"/>
              </w:rPr>
            </w:pPr>
            <w:r w:rsidRPr="000325FB">
              <w:rPr>
                <w:rFonts w:ascii="Arial" w:hAnsi="Arial" w:cs="Arial"/>
                <w:b/>
                <w:bCs/>
                <w:sz w:val="16"/>
                <w:szCs w:val="16"/>
              </w:rPr>
              <w:t>309,315</w:t>
            </w:r>
          </w:p>
        </w:tc>
        <w:tc>
          <w:tcPr>
            <w:tcW w:w="985" w:type="dxa"/>
            <w:tcBorders>
              <w:top w:val="single" w:sz="4" w:space="0" w:color="auto"/>
              <w:left w:val="nil"/>
              <w:bottom w:val="single" w:sz="4" w:space="0" w:color="auto"/>
              <w:right w:val="nil"/>
            </w:tcBorders>
            <w:shd w:val="clear" w:color="auto" w:fill="auto"/>
            <w:noWrap/>
            <w:vAlign w:val="bottom"/>
            <w:hideMark/>
          </w:tcPr>
          <w:p w14:paraId="30003D4D" w14:textId="1B0809E1" w:rsidR="000325FB" w:rsidRPr="000325FB" w:rsidRDefault="000325FB" w:rsidP="00507C35">
            <w:pPr>
              <w:spacing w:after="0" w:line="240" w:lineRule="auto"/>
              <w:jc w:val="right"/>
              <w:rPr>
                <w:rFonts w:ascii="Arial" w:hAnsi="Arial" w:cs="Arial"/>
                <w:b/>
                <w:bCs/>
                <w:sz w:val="16"/>
                <w:szCs w:val="16"/>
              </w:rPr>
            </w:pPr>
            <w:r w:rsidRPr="000325FB">
              <w:rPr>
                <w:rFonts w:ascii="Arial" w:hAnsi="Arial" w:cs="Arial"/>
                <w:b/>
                <w:bCs/>
                <w:sz w:val="16"/>
                <w:szCs w:val="16"/>
              </w:rPr>
              <w:t>385</w:t>
            </w:r>
          </w:p>
        </w:tc>
        <w:tc>
          <w:tcPr>
            <w:tcW w:w="814" w:type="dxa"/>
            <w:tcBorders>
              <w:top w:val="single" w:sz="4" w:space="0" w:color="auto"/>
              <w:left w:val="nil"/>
              <w:bottom w:val="single" w:sz="4" w:space="0" w:color="auto"/>
              <w:right w:val="nil"/>
            </w:tcBorders>
            <w:shd w:val="clear" w:color="auto" w:fill="auto"/>
            <w:noWrap/>
            <w:vAlign w:val="bottom"/>
            <w:hideMark/>
          </w:tcPr>
          <w:p w14:paraId="143C7151" w14:textId="1E6FCAD1" w:rsidR="000325FB" w:rsidRPr="000325FB" w:rsidRDefault="000325FB" w:rsidP="00507C35">
            <w:pPr>
              <w:spacing w:after="0" w:line="240" w:lineRule="auto"/>
              <w:jc w:val="right"/>
              <w:rPr>
                <w:rFonts w:ascii="Arial" w:hAnsi="Arial" w:cs="Arial"/>
                <w:b/>
                <w:bCs/>
                <w:sz w:val="16"/>
                <w:szCs w:val="16"/>
              </w:rPr>
            </w:pPr>
            <w:r w:rsidRPr="000325FB">
              <w:rPr>
                <w:rFonts w:ascii="Arial" w:hAnsi="Arial" w:cs="Arial"/>
                <w:b/>
                <w:bCs/>
                <w:sz w:val="16"/>
                <w:szCs w:val="16"/>
              </w:rPr>
              <w:t>369,264</w:t>
            </w:r>
          </w:p>
        </w:tc>
      </w:tr>
      <w:tr w:rsidR="000325FB" w:rsidRPr="000325FB" w14:paraId="52B036FA" w14:textId="77777777" w:rsidTr="00F82F1F">
        <w:trPr>
          <w:trHeight w:val="204"/>
        </w:trPr>
        <w:tc>
          <w:tcPr>
            <w:tcW w:w="2552" w:type="dxa"/>
            <w:tcBorders>
              <w:top w:val="nil"/>
              <w:left w:val="nil"/>
              <w:bottom w:val="nil"/>
              <w:right w:val="nil"/>
            </w:tcBorders>
            <w:shd w:val="clear" w:color="auto" w:fill="auto"/>
            <w:vAlign w:val="bottom"/>
            <w:hideMark/>
          </w:tcPr>
          <w:p w14:paraId="7592DE4F" w14:textId="77777777" w:rsidR="000325FB" w:rsidRPr="000325FB" w:rsidRDefault="000325FB" w:rsidP="000325FB">
            <w:pPr>
              <w:spacing w:after="0" w:line="240" w:lineRule="auto"/>
              <w:jc w:val="left"/>
              <w:rPr>
                <w:rFonts w:ascii="Arial" w:hAnsi="Arial" w:cs="Arial"/>
                <w:b/>
                <w:bCs/>
                <w:sz w:val="16"/>
                <w:szCs w:val="16"/>
              </w:rPr>
            </w:pPr>
            <w:r w:rsidRPr="000325FB">
              <w:rPr>
                <w:rFonts w:ascii="Arial" w:hAnsi="Arial" w:cs="Arial"/>
                <w:b/>
                <w:bCs/>
                <w:sz w:val="16"/>
                <w:szCs w:val="16"/>
              </w:rPr>
              <w:t>Capital asset additions</w:t>
            </w:r>
          </w:p>
        </w:tc>
        <w:tc>
          <w:tcPr>
            <w:tcW w:w="709" w:type="dxa"/>
            <w:tcBorders>
              <w:top w:val="nil"/>
              <w:left w:val="nil"/>
              <w:bottom w:val="nil"/>
              <w:right w:val="nil"/>
            </w:tcBorders>
            <w:shd w:val="clear" w:color="auto" w:fill="auto"/>
            <w:noWrap/>
            <w:vAlign w:val="bottom"/>
            <w:hideMark/>
          </w:tcPr>
          <w:p w14:paraId="1E678166" w14:textId="77777777" w:rsidR="000325FB" w:rsidRPr="000325FB" w:rsidRDefault="000325FB" w:rsidP="00507C35">
            <w:pPr>
              <w:spacing w:after="0" w:line="240" w:lineRule="auto"/>
              <w:jc w:val="right"/>
              <w:rPr>
                <w:rFonts w:ascii="Arial" w:hAnsi="Arial" w:cs="Arial"/>
                <w:b/>
                <w:bCs/>
                <w:sz w:val="16"/>
                <w:szCs w:val="16"/>
              </w:rPr>
            </w:pPr>
          </w:p>
        </w:tc>
        <w:tc>
          <w:tcPr>
            <w:tcW w:w="866" w:type="dxa"/>
            <w:tcBorders>
              <w:top w:val="nil"/>
              <w:left w:val="nil"/>
              <w:bottom w:val="nil"/>
              <w:right w:val="nil"/>
            </w:tcBorders>
            <w:shd w:val="clear" w:color="auto" w:fill="auto"/>
            <w:noWrap/>
            <w:vAlign w:val="bottom"/>
            <w:hideMark/>
          </w:tcPr>
          <w:p w14:paraId="03DBF3E9" w14:textId="77777777" w:rsidR="000325FB" w:rsidRPr="000325FB" w:rsidRDefault="000325FB" w:rsidP="00507C35">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2828DA8F" w14:textId="77777777" w:rsidR="000325FB" w:rsidRPr="000325FB" w:rsidRDefault="000325FB" w:rsidP="00507C35">
            <w:pPr>
              <w:spacing w:after="0" w:line="240" w:lineRule="auto"/>
              <w:jc w:val="right"/>
              <w:rPr>
                <w:rFonts w:ascii="Arial" w:hAnsi="Arial" w:cs="Arial"/>
                <w:sz w:val="16"/>
                <w:szCs w:val="16"/>
              </w:rPr>
            </w:pPr>
          </w:p>
        </w:tc>
        <w:tc>
          <w:tcPr>
            <w:tcW w:w="822" w:type="dxa"/>
            <w:tcBorders>
              <w:top w:val="nil"/>
              <w:left w:val="nil"/>
              <w:bottom w:val="nil"/>
              <w:right w:val="nil"/>
            </w:tcBorders>
            <w:shd w:val="clear" w:color="auto" w:fill="auto"/>
            <w:noWrap/>
            <w:vAlign w:val="bottom"/>
            <w:hideMark/>
          </w:tcPr>
          <w:p w14:paraId="42555A2B" w14:textId="77777777" w:rsidR="000325FB" w:rsidRPr="000325FB" w:rsidRDefault="000325FB" w:rsidP="00507C35">
            <w:pPr>
              <w:spacing w:after="0" w:line="240" w:lineRule="auto"/>
              <w:jc w:val="right"/>
              <w:rPr>
                <w:rFonts w:ascii="Arial" w:hAnsi="Arial" w:cs="Arial"/>
                <w:sz w:val="16"/>
                <w:szCs w:val="16"/>
              </w:rPr>
            </w:pPr>
          </w:p>
        </w:tc>
        <w:tc>
          <w:tcPr>
            <w:tcW w:w="985" w:type="dxa"/>
            <w:tcBorders>
              <w:top w:val="nil"/>
              <w:left w:val="nil"/>
              <w:bottom w:val="nil"/>
              <w:right w:val="nil"/>
            </w:tcBorders>
            <w:shd w:val="clear" w:color="auto" w:fill="auto"/>
            <w:noWrap/>
            <w:vAlign w:val="bottom"/>
            <w:hideMark/>
          </w:tcPr>
          <w:p w14:paraId="5F7102A1" w14:textId="77777777" w:rsidR="000325FB" w:rsidRPr="000325FB" w:rsidRDefault="000325FB" w:rsidP="00507C35">
            <w:pPr>
              <w:spacing w:after="0" w:line="240" w:lineRule="auto"/>
              <w:jc w:val="right"/>
              <w:rPr>
                <w:rFonts w:ascii="Arial" w:hAnsi="Arial" w:cs="Arial"/>
                <w:sz w:val="16"/>
                <w:szCs w:val="16"/>
              </w:rPr>
            </w:pPr>
          </w:p>
        </w:tc>
        <w:tc>
          <w:tcPr>
            <w:tcW w:w="814" w:type="dxa"/>
            <w:tcBorders>
              <w:top w:val="nil"/>
              <w:left w:val="nil"/>
              <w:bottom w:val="nil"/>
              <w:right w:val="nil"/>
            </w:tcBorders>
            <w:shd w:val="clear" w:color="auto" w:fill="auto"/>
            <w:noWrap/>
            <w:vAlign w:val="bottom"/>
            <w:hideMark/>
          </w:tcPr>
          <w:p w14:paraId="0D7EC09E" w14:textId="77777777" w:rsidR="000325FB" w:rsidRPr="000325FB" w:rsidRDefault="000325FB" w:rsidP="00507C35">
            <w:pPr>
              <w:spacing w:after="0" w:line="240" w:lineRule="auto"/>
              <w:jc w:val="right"/>
              <w:rPr>
                <w:rFonts w:ascii="Arial" w:hAnsi="Arial" w:cs="Arial"/>
                <w:sz w:val="16"/>
                <w:szCs w:val="16"/>
              </w:rPr>
            </w:pPr>
          </w:p>
        </w:tc>
      </w:tr>
      <w:tr w:rsidR="000325FB" w:rsidRPr="000325FB" w14:paraId="3211E011" w14:textId="77777777" w:rsidTr="00F82F1F">
        <w:trPr>
          <w:trHeight w:val="204"/>
        </w:trPr>
        <w:tc>
          <w:tcPr>
            <w:tcW w:w="2552" w:type="dxa"/>
            <w:tcBorders>
              <w:top w:val="nil"/>
              <w:left w:val="nil"/>
              <w:bottom w:val="nil"/>
              <w:right w:val="nil"/>
            </w:tcBorders>
            <w:shd w:val="clear" w:color="auto" w:fill="auto"/>
            <w:vAlign w:val="bottom"/>
            <w:hideMark/>
          </w:tcPr>
          <w:p w14:paraId="4D39FCE5" w14:textId="0A3E07EA" w:rsidR="000325FB" w:rsidRPr="000325FB" w:rsidRDefault="000325FB" w:rsidP="00D5303D">
            <w:pPr>
              <w:spacing w:after="0" w:line="240" w:lineRule="auto"/>
              <w:jc w:val="left"/>
              <w:rPr>
                <w:rFonts w:ascii="Arial" w:hAnsi="Arial" w:cs="Arial"/>
                <w:b/>
                <w:bCs/>
                <w:sz w:val="16"/>
                <w:szCs w:val="16"/>
              </w:rPr>
            </w:pPr>
            <w:r w:rsidRPr="000325FB">
              <w:rPr>
                <w:rFonts w:ascii="Arial" w:hAnsi="Arial" w:cs="Arial"/>
                <w:b/>
                <w:bCs/>
                <w:sz w:val="16"/>
                <w:szCs w:val="16"/>
              </w:rPr>
              <w:t>Estimated expenditure on new</w:t>
            </w:r>
            <w:r w:rsidR="00D5303D">
              <w:rPr>
                <w:rFonts w:ascii="Arial" w:hAnsi="Arial" w:cs="Arial"/>
                <w:b/>
                <w:bCs/>
                <w:sz w:val="16"/>
                <w:szCs w:val="16"/>
              </w:rPr>
              <w:t xml:space="preserve"> </w:t>
            </w:r>
            <w:r w:rsidRPr="000325FB">
              <w:rPr>
                <w:rFonts w:ascii="Arial" w:hAnsi="Arial" w:cs="Arial"/>
                <w:b/>
                <w:bCs/>
                <w:sz w:val="16"/>
                <w:szCs w:val="16"/>
              </w:rPr>
              <w:t>or replacement assets</w:t>
            </w:r>
          </w:p>
        </w:tc>
        <w:tc>
          <w:tcPr>
            <w:tcW w:w="709" w:type="dxa"/>
            <w:tcBorders>
              <w:top w:val="nil"/>
              <w:left w:val="nil"/>
              <w:bottom w:val="nil"/>
              <w:right w:val="nil"/>
            </w:tcBorders>
            <w:shd w:val="clear" w:color="auto" w:fill="auto"/>
            <w:noWrap/>
            <w:vAlign w:val="bottom"/>
            <w:hideMark/>
          </w:tcPr>
          <w:p w14:paraId="44A7C27F" w14:textId="77777777" w:rsidR="000325FB" w:rsidRPr="000325FB" w:rsidRDefault="000325FB" w:rsidP="00507C35">
            <w:pPr>
              <w:spacing w:after="0" w:line="240" w:lineRule="auto"/>
              <w:ind w:firstLineChars="100" w:firstLine="160"/>
              <w:jc w:val="right"/>
              <w:rPr>
                <w:rFonts w:ascii="Arial" w:hAnsi="Arial" w:cs="Arial"/>
                <w:b/>
                <w:bCs/>
                <w:sz w:val="16"/>
                <w:szCs w:val="16"/>
              </w:rPr>
            </w:pPr>
          </w:p>
        </w:tc>
        <w:tc>
          <w:tcPr>
            <w:tcW w:w="866" w:type="dxa"/>
            <w:tcBorders>
              <w:top w:val="nil"/>
              <w:left w:val="nil"/>
              <w:bottom w:val="nil"/>
              <w:right w:val="nil"/>
            </w:tcBorders>
            <w:shd w:val="clear" w:color="auto" w:fill="auto"/>
            <w:noWrap/>
            <w:vAlign w:val="bottom"/>
            <w:hideMark/>
          </w:tcPr>
          <w:p w14:paraId="72DD4BCA" w14:textId="77777777" w:rsidR="000325FB" w:rsidRPr="000325FB" w:rsidRDefault="000325FB" w:rsidP="00507C35">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2EB1736E" w14:textId="77777777" w:rsidR="000325FB" w:rsidRPr="000325FB" w:rsidRDefault="000325FB" w:rsidP="00507C35">
            <w:pPr>
              <w:spacing w:after="0" w:line="240" w:lineRule="auto"/>
              <w:jc w:val="right"/>
              <w:rPr>
                <w:rFonts w:ascii="Arial" w:hAnsi="Arial" w:cs="Arial"/>
                <w:sz w:val="16"/>
                <w:szCs w:val="16"/>
              </w:rPr>
            </w:pPr>
          </w:p>
        </w:tc>
        <w:tc>
          <w:tcPr>
            <w:tcW w:w="822" w:type="dxa"/>
            <w:tcBorders>
              <w:top w:val="nil"/>
              <w:left w:val="nil"/>
              <w:bottom w:val="nil"/>
              <w:right w:val="nil"/>
            </w:tcBorders>
            <w:shd w:val="clear" w:color="auto" w:fill="auto"/>
            <w:noWrap/>
            <w:vAlign w:val="bottom"/>
            <w:hideMark/>
          </w:tcPr>
          <w:p w14:paraId="68A5FDED" w14:textId="77777777" w:rsidR="000325FB" w:rsidRPr="000325FB" w:rsidRDefault="000325FB" w:rsidP="00507C35">
            <w:pPr>
              <w:spacing w:after="0" w:line="240" w:lineRule="auto"/>
              <w:jc w:val="right"/>
              <w:rPr>
                <w:rFonts w:ascii="Arial" w:hAnsi="Arial" w:cs="Arial"/>
                <w:sz w:val="16"/>
                <w:szCs w:val="16"/>
              </w:rPr>
            </w:pPr>
          </w:p>
        </w:tc>
        <w:tc>
          <w:tcPr>
            <w:tcW w:w="985" w:type="dxa"/>
            <w:tcBorders>
              <w:top w:val="nil"/>
              <w:left w:val="nil"/>
              <w:bottom w:val="nil"/>
              <w:right w:val="nil"/>
            </w:tcBorders>
            <w:shd w:val="clear" w:color="auto" w:fill="auto"/>
            <w:noWrap/>
            <w:vAlign w:val="bottom"/>
            <w:hideMark/>
          </w:tcPr>
          <w:p w14:paraId="430B6B6D" w14:textId="77777777" w:rsidR="000325FB" w:rsidRPr="000325FB" w:rsidRDefault="000325FB" w:rsidP="00507C35">
            <w:pPr>
              <w:spacing w:after="0" w:line="240" w:lineRule="auto"/>
              <w:jc w:val="right"/>
              <w:rPr>
                <w:rFonts w:ascii="Arial" w:hAnsi="Arial" w:cs="Arial"/>
                <w:sz w:val="16"/>
                <w:szCs w:val="16"/>
              </w:rPr>
            </w:pPr>
          </w:p>
        </w:tc>
        <w:tc>
          <w:tcPr>
            <w:tcW w:w="814" w:type="dxa"/>
            <w:tcBorders>
              <w:top w:val="nil"/>
              <w:left w:val="nil"/>
              <w:bottom w:val="nil"/>
              <w:right w:val="nil"/>
            </w:tcBorders>
            <w:shd w:val="clear" w:color="auto" w:fill="auto"/>
            <w:noWrap/>
            <w:vAlign w:val="bottom"/>
            <w:hideMark/>
          </w:tcPr>
          <w:p w14:paraId="282517E1" w14:textId="77777777" w:rsidR="000325FB" w:rsidRPr="000325FB" w:rsidRDefault="000325FB" w:rsidP="00507C35">
            <w:pPr>
              <w:spacing w:after="0" w:line="240" w:lineRule="auto"/>
              <w:jc w:val="right"/>
              <w:rPr>
                <w:rFonts w:ascii="Arial" w:hAnsi="Arial" w:cs="Arial"/>
                <w:sz w:val="16"/>
                <w:szCs w:val="16"/>
              </w:rPr>
            </w:pPr>
          </w:p>
        </w:tc>
      </w:tr>
      <w:tr w:rsidR="000325FB" w:rsidRPr="000325FB" w14:paraId="62940B13" w14:textId="77777777" w:rsidTr="00F82F1F">
        <w:trPr>
          <w:trHeight w:val="204"/>
        </w:trPr>
        <w:tc>
          <w:tcPr>
            <w:tcW w:w="2552" w:type="dxa"/>
            <w:tcBorders>
              <w:top w:val="nil"/>
              <w:left w:val="nil"/>
              <w:bottom w:val="nil"/>
              <w:right w:val="nil"/>
            </w:tcBorders>
            <w:shd w:val="clear" w:color="auto" w:fill="auto"/>
            <w:vAlign w:val="bottom"/>
            <w:hideMark/>
          </w:tcPr>
          <w:p w14:paraId="72CDB108" w14:textId="44E7D083" w:rsidR="000325FB" w:rsidRPr="000325FB" w:rsidRDefault="000325FB" w:rsidP="002738A9">
            <w:pPr>
              <w:spacing w:after="0" w:line="240" w:lineRule="auto"/>
              <w:ind w:left="113"/>
              <w:jc w:val="left"/>
              <w:rPr>
                <w:rFonts w:ascii="Arial" w:hAnsi="Arial" w:cs="Arial"/>
                <w:sz w:val="16"/>
                <w:szCs w:val="16"/>
              </w:rPr>
            </w:pPr>
            <w:r w:rsidRPr="000325FB">
              <w:rPr>
                <w:rFonts w:ascii="Arial" w:hAnsi="Arial" w:cs="Arial"/>
                <w:sz w:val="16"/>
                <w:szCs w:val="16"/>
              </w:rPr>
              <w:t>By purchase - appropriation equity</w:t>
            </w:r>
            <w:r w:rsidR="002738A9">
              <w:rPr>
                <w:rFonts w:ascii="Arial" w:hAnsi="Arial" w:cs="Arial"/>
                <w:sz w:val="16"/>
                <w:szCs w:val="16"/>
              </w:rPr>
              <w:t> </w:t>
            </w:r>
            <w:r w:rsidRPr="00D5303D">
              <w:rPr>
                <w:rFonts w:ascii="Arial" w:hAnsi="Arial" w:cs="Arial"/>
                <w:sz w:val="16"/>
                <w:szCs w:val="16"/>
                <w:vertAlign w:val="superscript"/>
              </w:rPr>
              <w:t>(a)</w:t>
            </w:r>
          </w:p>
        </w:tc>
        <w:tc>
          <w:tcPr>
            <w:tcW w:w="709" w:type="dxa"/>
            <w:tcBorders>
              <w:top w:val="nil"/>
              <w:left w:val="nil"/>
              <w:bottom w:val="nil"/>
              <w:right w:val="nil"/>
            </w:tcBorders>
            <w:shd w:val="clear" w:color="auto" w:fill="auto"/>
            <w:noWrap/>
            <w:vAlign w:val="bottom"/>
            <w:hideMark/>
          </w:tcPr>
          <w:p w14:paraId="580D7D56" w14:textId="41C471BE"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188E28C8" w14:textId="284C5A3F"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w:t>
            </w:r>
          </w:p>
        </w:tc>
        <w:tc>
          <w:tcPr>
            <w:tcW w:w="977" w:type="dxa"/>
            <w:tcBorders>
              <w:top w:val="nil"/>
              <w:left w:val="nil"/>
              <w:bottom w:val="nil"/>
              <w:right w:val="nil"/>
            </w:tcBorders>
            <w:shd w:val="clear" w:color="auto" w:fill="auto"/>
            <w:noWrap/>
            <w:vAlign w:val="bottom"/>
            <w:hideMark/>
          </w:tcPr>
          <w:p w14:paraId="20BF40A6" w14:textId="142EDCA9"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3,518</w:t>
            </w:r>
          </w:p>
        </w:tc>
        <w:tc>
          <w:tcPr>
            <w:tcW w:w="822" w:type="dxa"/>
            <w:tcBorders>
              <w:top w:val="nil"/>
              <w:left w:val="nil"/>
              <w:bottom w:val="nil"/>
              <w:right w:val="nil"/>
            </w:tcBorders>
            <w:shd w:val="clear" w:color="auto" w:fill="auto"/>
            <w:noWrap/>
            <w:vAlign w:val="bottom"/>
            <w:hideMark/>
          </w:tcPr>
          <w:p w14:paraId="641FD86D" w14:textId="64D3F497"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809</w:t>
            </w:r>
          </w:p>
        </w:tc>
        <w:tc>
          <w:tcPr>
            <w:tcW w:w="985" w:type="dxa"/>
            <w:tcBorders>
              <w:top w:val="nil"/>
              <w:left w:val="nil"/>
              <w:bottom w:val="nil"/>
              <w:right w:val="nil"/>
            </w:tcBorders>
            <w:shd w:val="clear" w:color="auto" w:fill="auto"/>
            <w:noWrap/>
            <w:vAlign w:val="bottom"/>
            <w:hideMark/>
          </w:tcPr>
          <w:p w14:paraId="34BEA950" w14:textId="325B43B6"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w:t>
            </w:r>
          </w:p>
        </w:tc>
        <w:tc>
          <w:tcPr>
            <w:tcW w:w="814" w:type="dxa"/>
            <w:tcBorders>
              <w:top w:val="nil"/>
              <w:left w:val="nil"/>
              <w:bottom w:val="nil"/>
              <w:right w:val="nil"/>
            </w:tcBorders>
            <w:shd w:val="clear" w:color="auto" w:fill="auto"/>
            <w:noWrap/>
            <w:vAlign w:val="bottom"/>
            <w:hideMark/>
          </w:tcPr>
          <w:p w14:paraId="11722221" w14:textId="72416472"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4,327</w:t>
            </w:r>
          </w:p>
        </w:tc>
      </w:tr>
      <w:tr w:rsidR="000325FB" w:rsidRPr="000325FB" w14:paraId="349242B1" w14:textId="77777777" w:rsidTr="00F82F1F">
        <w:trPr>
          <w:trHeight w:val="204"/>
        </w:trPr>
        <w:tc>
          <w:tcPr>
            <w:tcW w:w="2552" w:type="dxa"/>
            <w:tcBorders>
              <w:top w:val="nil"/>
              <w:left w:val="nil"/>
              <w:bottom w:val="nil"/>
              <w:right w:val="nil"/>
            </w:tcBorders>
            <w:shd w:val="clear" w:color="auto" w:fill="auto"/>
            <w:vAlign w:val="bottom"/>
            <w:hideMark/>
          </w:tcPr>
          <w:p w14:paraId="6479D5DB" w14:textId="372363CC" w:rsidR="000325FB" w:rsidRPr="000325FB" w:rsidRDefault="000325FB" w:rsidP="00D5303D">
            <w:pPr>
              <w:spacing w:after="0" w:line="240" w:lineRule="auto"/>
              <w:ind w:left="113"/>
              <w:jc w:val="left"/>
              <w:rPr>
                <w:rFonts w:ascii="Arial" w:hAnsi="Arial" w:cs="Arial"/>
                <w:sz w:val="16"/>
                <w:szCs w:val="16"/>
              </w:rPr>
            </w:pPr>
            <w:r w:rsidRPr="000325FB">
              <w:rPr>
                <w:rFonts w:ascii="Arial" w:hAnsi="Arial" w:cs="Arial"/>
                <w:sz w:val="16"/>
                <w:szCs w:val="16"/>
              </w:rPr>
              <w:t xml:space="preserve">By purchase </w:t>
            </w:r>
            <w:r w:rsidR="00D5303D">
              <w:rPr>
                <w:rFonts w:ascii="Arial" w:hAnsi="Arial" w:cs="Arial"/>
                <w:sz w:val="16"/>
                <w:szCs w:val="16"/>
              </w:rPr>
              <w:t>–</w:t>
            </w:r>
            <w:r w:rsidRPr="000325FB">
              <w:rPr>
                <w:rFonts w:ascii="Arial" w:hAnsi="Arial" w:cs="Arial"/>
                <w:sz w:val="16"/>
                <w:szCs w:val="16"/>
              </w:rPr>
              <w:t xml:space="preserve"> appropriation</w:t>
            </w:r>
            <w:r w:rsidR="00D5303D">
              <w:rPr>
                <w:rFonts w:ascii="Arial" w:hAnsi="Arial" w:cs="Arial"/>
                <w:sz w:val="16"/>
                <w:szCs w:val="16"/>
              </w:rPr>
              <w:t xml:space="preserve"> </w:t>
            </w:r>
            <w:r w:rsidRPr="000325FB">
              <w:rPr>
                <w:rFonts w:ascii="Arial" w:hAnsi="Arial" w:cs="Arial"/>
                <w:sz w:val="16"/>
                <w:szCs w:val="16"/>
              </w:rPr>
              <w:t xml:space="preserve">ordinary annual services </w:t>
            </w:r>
            <w:r w:rsidRPr="00D5303D">
              <w:rPr>
                <w:rFonts w:ascii="Arial" w:hAnsi="Arial" w:cs="Arial"/>
                <w:sz w:val="16"/>
                <w:szCs w:val="16"/>
                <w:vertAlign w:val="superscript"/>
              </w:rPr>
              <w:t>(b)</w:t>
            </w:r>
          </w:p>
        </w:tc>
        <w:tc>
          <w:tcPr>
            <w:tcW w:w="709" w:type="dxa"/>
            <w:tcBorders>
              <w:top w:val="nil"/>
              <w:left w:val="nil"/>
              <w:bottom w:val="nil"/>
              <w:right w:val="nil"/>
            </w:tcBorders>
            <w:shd w:val="clear" w:color="auto" w:fill="auto"/>
            <w:noWrap/>
            <w:vAlign w:val="bottom"/>
            <w:hideMark/>
          </w:tcPr>
          <w:p w14:paraId="310E195D" w14:textId="51B7669E"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04EFC05B" w14:textId="03E8A952"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200</w:t>
            </w:r>
          </w:p>
        </w:tc>
        <w:tc>
          <w:tcPr>
            <w:tcW w:w="977" w:type="dxa"/>
            <w:tcBorders>
              <w:top w:val="nil"/>
              <w:left w:val="nil"/>
              <w:bottom w:val="nil"/>
              <w:right w:val="nil"/>
            </w:tcBorders>
            <w:shd w:val="clear" w:color="auto" w:fill="auto"/>
            <w:noWrap/>
            <w:vAlign w:val="bottom"/>
            <w:hideMark/>
          </w:tcPr>
          <w:p w14:paraId="7CB3260B" w14:textId="0FB4742D"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754</w:t>
            </w:r>
          </w:p>
        </w:tc>
        <w:tc>
          <w:tcPr>
            <w:tcW w:w="822" w:type="dxa"/>
            <w:tcBorders>
              <w:top w:val="nil"/>
              <w:left w:val="nil"/>
              <w:bottom w:val="nil"/>
              <w:right w:val="nil"/>
            </w:tcBorders>
            <w:shd w:val="clear" w:color="auto" w:fill="auto"/>
            <w:noWrap/>
            <w:vAlign w:val="bottom"/>
            <w:hideMark/>
          </w:tcPr>
          <w:p w14:paraId="7FC75CAB" w14:textId="18D99D78"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1,000</w:t>
            </w:r>
          </w:p>
        </w:tc>
        <w:tc>
          <w:tcPr>
            <w:tcW w:w="985" w:type="dxa"/>
            <w:tcBorders>
              <w:top w:val="nil"/>
              <w:left w:val="nil"/>
              <w:bottom w:val="nil"/>
              <w:right w:val="nil"/>
            </w:tcBorders>
            <w:shd w:val="clear" w:color="auto" w:fill="auto"/>
            <w:noWrap/>
            <w:vAlign w:val="bottom"/>
            <w:hideMark/>
          </w:tcPr>
          <w:p w14:paraId="1E3B02E3" w14:textId="6F7AC421"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210</w:t>
            </w:r>
          </w:p>
        </w:tc>
        <w:tc>
          <w:tcPr>
            <w:tcW w:w="814" w:type="dxa"/>
            <w:tcBorders>
              <w:top w:val="nil"/>
              <w:left w:val="nil"/>
              <w:bottom w:val="nil"/>
              <w:right w:val="nil"/>
            </w:tcBorders>
            <w:shd w:val="clear" w:color="auto" w:fill="auto"/>
            <w:noWrap/>
            <w:vAlign w:val="bottom"/>
            <w:hideMark/>
          </w:tcPr>
          <w:p w14:paraId="58EA6E31" w14:textId="53C32763"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2,164</w:t>
            </w:r>
          </w:p>
        </w:tc>
      </w:tr>
      <w:tr w:rsidR="000325FB" w:rsidRPr="000325FB" w14:paraId="4E6C1F95" w14:textId="77777777" w:rsidTr="00F82F1F">
        <w:trPr>
          <w:trHeight w:val="204"/>
        </w:trPr>
        <w:tc>
          <w:tcPr>
            <w:tcW w:w="2552" w:type="dxa"/>
            <w:tcBorders>
              <w:top w:val="nil"/>
              <w:left w:val="nil"/>
              <w:bottom w:val="nil"/>
              <w:right w:val="nil"/>
            </w:tcBorders>
            <w:shd w:val="clear" w:color="auto" w:fill="auto"/>
            <w:vAlign w:val="center"/>
            <w:hideMark/>
          </w:tcPr>
          <w:p w14:paraId="6A154190" w14:textId="4AA61863" w:rsidR="000325FB" w:rsidRPr="000325FB" w:rsidRDefault="000325FB" w:rsidP="00D5303D">
            <w:pPr>
              <w:spacing w:after="0" w:line="240" w:lineRule="auto"/>
              <w:ind w:left="113"/>
              <w:jc w:val="left"/>
              <w:rPr>
                <w:rFonts w:ascii="Arial" w:hAnsi="Arial" w:cs="Arial"/>
                <w:sz w:val="16"/>
                <w:szCs w:val="16"/>
              </w:rPr>
            </w:pPr>
            <w:r w:rsidRPr="000325FB">
              <w:rPr>
                <w:rFonts w:ascii="Arial" w:hAnsi="Arial" w:cs="Arial"/>
                <w:sz w:val="16"/>
                <w:szCs w:val="16"/>
              </w:rPr>
              <w:t>By purchase - appropriation ordinary</w:t>
            </w:r>
            <w:r w:rsidR="00D5303D">
              <w:rPr>
                <w:rFonts w:ascii="Arial" w:hAnsi="Arial" w:cs="Arial"/>
                <w:sz w:val="16"/>
                <w:szCs w:val="16"/>
              </w:rPr>
              <w:t xml:space="preserve"> </w:t>
            </w:r>
            <w:r w:rsidRPr="000325FB">
              <w:rPr>
                <w:rFonts w:ascii="Arial" w:hAnsi="Arial" w:cs="Arial"/>
                <w:sz w:val="16"/>
                <w:szCs w:val="16"/>
              </w:rPr>
              <w:t>annual services - ROU assets</w:t>
            </w:r>
          </w:p>
        </w:tc>
        <w:tc>
          <w:tcPr>
            <w:tcW w:w="709" w:type="dxa"/>
            <w:tcBorders>
              <w:top w:val="nil"/>
              <w:left w:val="nil"/>
              <w:bottom w:val="nil"/>
              <w:right w:val="nil"/>
            </w:tcBorders>
            <w:shd w:val="clear" w:color="auto" w:fill="auto"/>
            <w:noWrap/>
            <w:vAlign w:val="bottom"/>
            <w:hideMark/>
          </w:tcPr>
          <w:p w14:paraId="4C81132B" w14:textId="00CAF57C"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0EC93B01" w14:textId="05383479"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636</w:t>
            </w:r>
          </w:p>
        </w:tc>
        <w:tc>
          <w:tcPr>
            <w:tcW w:w="977" w:type="dxa"/>
            <w:tcBorders>
              <w:top w:val="nil"/>
              <w:left w:val="nil"/>
              <w:bottom w:val="nil"/>
              <w:right w:val="nil"/>
            </w:tcBorders>
            <w:shd w:val="clear" w:color="auto" w:fill="auto"/>
            <w:noWrap/>
            <w:vAlign w:val="bottom"/>
            <w:hideMark/>
          </w:tcPr>
          <w:p w14:paraId="58E95BCB" w14:textId="5841AFB1"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w:t>
            </w:r>
          </w:p>
        </w:tc>
        <w:tc>
          <w:tcPr>
            <w:tcW w:w="822" w:type="dxa"/>
            <w:tcBorders>
              <w:top w:val="nil"/>
              <w:left w:val="nil"/>
              <w:bottom w:val="nil"/>
              <w:right w:val="nil"/>
            </w:tcBorders>
            <w:shd w:val="clear" w:color="auto" w:fill="auto"/>
            <w:noWrap/>
            <w:vAlign w:val="bottom"/>
            <w:hideMark/>
          </w:tcPr>
          <w:p w14:paraId="0B737110" w14:textId="6AFE054E"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w:t>
            </w:r>
          </w:p>
        </w:tc>
        <w:tc>
          <w:tcPr>
            <w:tcW w:w="985" w:type="dxa"/>
            <w:tcBorders>
              <w:top w:val="nil"/>
              <w:left w:val="nil"/>
              <w:bottom w:val="nil"/>
              <w:right w:val="nil"/>
            </w:tcBorders>
            <w:shd w:val="clear" w:color="auto" w:fill="auto"/>
            <w:noWrap/>
            <w:vAlign w:val="bottom"/>
            <w:hideMark/>
          </w:tcPr>
          <w:p w14:paraId="66C51F05" w14:textId="2E1E606C"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w:t>
            </w:r>
          </w:p>
        </w:tc>
        <w:tc>
          <w:tcPr>
            <w:tcW w:w="814" w:type="dxa"/>
            <w:tcBorders>
              <w:top w:val="nil"/>
              <w:left w:val="nil"/>
              <w:bottom w:val="nil"/>
              <w:right w:val="nil"/>
            </w:tcBorders>
            <w:shd w:val="clear" w:color="auto" w:fill="auto"/>
            <w:noWrap/>
            <w:vAlign w:val="bottom"/>
            <w:hideMark/>
          </w:tcPr>
          <w:p w14:paraId="3343E31A" w14:textId="5E65D60A"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636</w:t>
            </w:r>
          </w:p>
        </w:tc>
      </w:tr>
      <w:tr w:rsidR="000325FB" w:rsidRPr="000325FB" w14:paraId="6E5383AA" w14:textId="77777777" w:rsidTr="00F82F1F">
        <w:trPr>
          <w:trHeight w:val="204"/>
        </w:trPr>
        <w:tc>
          <w:tcPr>
            <w:tcW w:w="2552" w:type="dxa"/>
            <w:tcBorders>
              <w:top w:val="nil"/>
              <w:left w:val="nil"/>
              <w:bottom w:val="nil"/>
              <w:right w:val="nil"/>
            </w:tcBorders>
            <w:shd w:val="clear" w:color="auto" w:fill="auto"/>
            <w:vAlign w:val="bottom"/>
            <w:hideMark/>
          </w:tcPr>
          <w:p w14:paraId="25046761" w14:textId="77777777" w:rsidR="000325FB" w:rsidRPr="000325FB" w:rsidRDefault="000325FB" w:rsidP="00D5303D">
            <w:pPr>
              <w:spacing w:after="0" w:line="240" w:lineRule="auto"/>
              <w:ind w:left="113"/>
              <w:jc w:val="left"/>
              <w:rPr>
                <w:rFonts w:ascii="Arial" w:hAnsi="Arial" w:cs="Arial"/>
                <w:sz w:val="16"/>
                <w:szCs w:val="16"/>
              </w:rPr>
            </w:pPr>
            <w:r w:rsidRPr="000325FB">
              <w:rPr>
                <w:rFonts w:ascii="Arial" w:hAnsi="Arial" w:cs="Arial"/>
                <w:sz w:val="16"/>
                <w:szCs w:val="16"/>
              </w:rPr>
              <w:t>Assets received as gifts/donations</w:t>
            </w:r>
          </w:p>
        </w:tc>
        <w:tc>
          <w:tcPr>
            <w:tcW w:w="709" w:type="dxa"/>
            <w:tcBorders>
              <w:top w:val="nil"/>
              <w:left w:val="nil"/>
              <w:bottom w:val="nil"/>
              <w:right w:val="nil"/>
            </w:tcBorders>
            <w:shd w:val="clear" w:color="auto" w:fill="auto"/>
            <w:noWrap/>
            <w:vAlign w:val="bottom"/>
            <w:hideMark/>
          </w:tcPr>
          <w:p w14:paraId="34FEBC52" w14:textId="03D1306D" w:rsidR="000325FB" w:rsidRPr="000325FB" w:rsidRDefault="000325FB" w:rsidP="00507C35">
            <w:pPr>
              <w:spacing w:after="0" w:line="240" w:lineRule="auto"/>
              <w:ind w:firstLineChars="100" w:firstLine="160"/>
              <w:jc w:val="right"/>
              <w:rPr>
                <w:rFonts w:ascii="Arial" w:hAnsi="Arial" w:cs="Arial"/>
                <w:sz w:val="16"/>
                <w:szCs w:val="16"/>
              </w:rPr>
            </w:pPr>
            <w:r w:rsidRPr="000325FB">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2B8B6597" w14:textId="0B3B8391"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w:t>
            </w:r>
          </w:p>
        </w:tc>
        <w:tc>
          <w:tcPr>
            <w:tcW w:w="977" w:type="dxa"/>
            <w:tcBorders>
              <w:top w:val="nil"/>
              <w:left w:val="nil"/>
              <w:bottom w:val="nil"/>
              <w:right w:val="nil"/>
            </w:tcBorders>
            <w:shd w:val="clear" w:color="auto" w:fill="auto"/>
            <w:noWrap/>
            <w:vAlign w:val="bottom"/>
            <w:hideMark/>
          </w:tcPr>
          <w:p w14:paraId="1DC5167E" w14:textId="05330D79"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w:t>
            </w:r>
          </w:p>
        </w:tc>
        <w:tc>
          <w:tcPr>
            <w:tcW w:w="822" w:type="dxa"/>
            <w:tcBorders>
              <w:top w:val="nil"/>
              <w:left w:val="nil"/>
              <w:bottom w:val="nil"/>
              <w:right w:val="nil"/>
            </w:tcBorders>
            <w:shd w:val="clear" w:color="auto" w:fill="auto"/>
            <w:noWrap/>
            <w:vAlign w:val="bottom"/>
            <w:hideMark/>
          </w:tcPr>
          <w:p w14:paraId="2CFCA1F0" w14:textId="12988C7D"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2,770</w:t>
            </w:r>
          </w:p>
        </w:tc>
        <w:tc>
          <w:tcPr>
            <w:tcW w:w="985" w:type="dxa"/>
            <w:tcBorders>
              <w:top w:val="nil"/>
              <w:left w:val="nil"/>
              <w:bottom w:val="nil"/>
              <w:right w:val="nil"/>
            </w:tcBorders>
            <w:shd w:val="clear" w:color="auto" w:fill="auto"/>
            <w:noWrap/>
            <w:vAlign w:val="bottom"/>
            <w:hideMark/>
          </w:tcPr>
          <w:p w14:paraId="72DD3692" w14:textId="01524D5D"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w:t>
            </w:r>
          </w:p>
        </w:tc>
        <w:tc>
          <w:tcPr>
            <w:tcW w:w="814" w:type="dxa"/>
            <w:tcBorders>
              <w:top w:val="nil"/>
              <w:left w:val="nil"/>
              <w:bottom w:val="nil"/>
              <w:right w:val="nil"/>
            </w:tcBorders>
            <w:shd w:val="clear" w:color="auto" w:fill="auto"/>
            <w:noWrap/>
            <w:vAlign w:val="bottom"/>
            <w:hideMark/>
          </w:tcPr>
          <w:p w14:paraId="2B837CB2" w14:textId="4D6E93DE"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2,770</w:t>
            </w:r>
          </w:p>
        </w:tc>
      </w:tr>
      <w:tr w:rsidR="000325FB" w:rsidRPr="000325FB" w14:paraId="0A360396" w14:textId="77777777" w:rsidTr="00F82F1F">
        <w:trPr>
          <w:trHeight w:val="204"/>
        </w:trPr>
        <w:tc>
          <w:tcPr>
            <w:tcW w:w="2552" w:type="dxa"/>
            <w:tcBorders>
              <w:top w:val="nil"/>
              <w:left w:val="nil"/>
              <w:bottom w:val="nil"/>
              <w:right w:val="nil"/>
            </w:tcBorders>
            <w:shd w:val="clear" w:color="auto" w:fill="auto"/>
            <w:vAlign w:val="bottom"/>
            <w:hideMark/>
          </w:tcPr>
          <w:p w14:paraId="14EF0A25" w14:textId="77777777" w:rsidR="000325FB" w:rsidRPr="000325FB" w:rsidRDefault="000325FB" w:rsidP="00D5303D">
            <w:pPr>
              <w:spacing w:after="0" w:line="240" w:lineRule="auto"/>
              <w:jc w:val="left"/>
              <w:rPr>
                <w:rFonts w:ascii="Arial" w:hAnsi="Arial" w:cs="Arial"/>
                <w:b/>
                <w:bCs/>
                <w:sz w:val="16"/>
                <w:szCs w:val="16"/>
              </w:rPr>
            </w:pPr>
            <w:r w:rsidRPr="000325FB">
              <w:rPr>
                <w:rFonts w:ascii="Arial" w:hAnsi="Arial" w:cs="Arial"/>
                <w:b/>
                <w:bCs/>
                <w:sz w:val="16"/>
                <w:szCs w:val="16"/>
              </w:rPr>
              <w:t>Total additions</w:t>
            </w:r>
          </w:p>
        </w:tc>
        <w:tc>
          <w:tcPr>
            <w:tcW w:w="709" w:type="dxa"/>
            <w:tcBorders>
              <w:top w:val="single" w:sz="4" w:space="0" w:color="auto"/>
              <w:left w:val="nil"/>
              <w:bottom w:val="nil"/>
              <w:right w:val="nil"/>
            </w:tcBorders>
            <w:shd w:val="clear" w:color="auto" w:fill="auto"/>
            <w:noWrap/>
            <w:vAlign w:val="bottom"/>
            <w:hideMark/>
          </w:tcPr>
          <w:p w14:paraId="3164EACF" w14:textId="262B9680" w:rsidR="000325FB" w:rsidRPr="000325FB" w:rsidRDefault="000325FB" w:rsidP="00507C35">
            <w:pPr>
              <w:spacing w:after="0" w:line="240" w:lineRule="auto"/>
              <w:jc w:val="right"/>
              <w:rPr>
                <w:rFonts w:ascii="Arial" w:hAnsi="Arial" w:cs="Arial"/>
                <w:b/>
                <w:bCs/>
                <w:sz w:val="16"/>
                <w:szCs w:val="16"/>
              </w:rPr>
            </w:pPr>
            <w:r w:rsidRPr="000325FB">
              <w:rPr>
                <w:rFonts w:ascii="Arial" w:hAnsi="Arial" w:cs="Arial"/>
                <w:b/>
                <w:bCs/>
                <w:sz w:val="16"/>
                <w:szCs w:val="16"/>
              </w:rPr>
              <w:t>-</w:t>
            </w:r>
          </w:p>
        </w:tc>
        <w:tc>
          <w:tcPr>
            <w:tcW w:w="866" w:type="dxa"/>
            <w:tcBorders>
              <w:top w:val="single" w:sz="4" w:space="0" w:color="auto"/>
              <w:left w:val="nil"/>
              <w:bottom w:val="nil"/>
              <w:right w:val="nil"/>
            </w:tcBorders>
            <w:shd w:val="clear" w:color="auto" w:fill="auto"/>
            <w:noWrap/>
            <w:vAlign w:val="bottom"/>
            <w:hideMark/>
          </w:tcPr>
          <w:p w14:paraId="0790D7FA" w14:textId="71396C30" w:rsidR="000325FB" w:rsidRPr="000325FB" w:rsidRDefault="000325FB" w:rsidP="00507C35">
            <w:pPr>
              <w:spacing w:after="0" w:line="240" w:lineRule="auto"/>
              <w:jc w:val="right"/>
              <w:rPr>
                <w:rFonts w:ascii="Arial" w:hAnsi="Arial" w:cs="Arial"/>
                <w:b/>
                <w:bCs/>
                <w:sz w:val="16"/>
                <w:szCs w:val="16"/>
              </w:rPr>
            </w:pPr>
            <w:r w:rsidRPr="000325FB">
              <w:rPr>
                <w:rFonts w:ascii="Arial" w:hAnsi="Arial" w:cs="Arial"/>
                <w:b/>
                <w:bCs/>
                <w:sz w:val="16"/>
                <w:szCs w:val="16"/>
              </w:rPr>
              <w:t>836</w:t>
            </w:r>
          </w:p>
        </w:tc>
        <w:tc>
          <w:tcPr>
            <w:tcW w:w="977" w:type="dxa"/>
            <w:tcBorders>
              <w:top w:val="single" w:sz="4" w:space="0" w:color="auto"/>
              <w:left w:val="nil"/>
              <w:bottom w:val="nil"/>
              <w:right w:val="nil"/>
            </w:tcBorders>
            <w:shd w:val="clear" w:color="auto" w:fill="auto"/>
            <w:noWrap/>
            <w:vAlign w:val="bottom"/>
            <w:hideMark/>
          </w:tcPr>
          <w:p w14:paraId="5ABA3DF4" w14:textId="42F8566A" w:rsidR="000325FB" w:rsidRPr="000325FB" w:rsidRDefault="000325FB" w:rsidP="00507C35">
            <w:pPr>
              <w:spacing w:after="0" w:line="240" w:lineRule="auto"/>
              <w:jc w:val="right"/>
              <w:rPr>
                <w:rFonts w:ascii="Arial" w:hAnsi="Arial" w:cs="Arial"/>
                <w:b/>
                <w:bCs/>
                <w:sz w:val="16"/>
                <w:szCs w:val="16"/>
              </w:rPr>
            </w:pPr>
            <w:r w:rsidRPr="000325FB">
              <w:rPr>
                <w:rFonts w:ascii="Arial" w:hAnsi="Arial" w:cs="Arial"/>
                <w:b/>
                <w:bCs/>
                <w:sz w:val="16"/>
                <w:szCs w:val="16"/>
              </w:rPr>
              <w:t>4,272</w:t>
            </w:r>
          </w:p>
        </w:tc>
        <w:tc>
          <w:tcPr>
            <w:tcW w:w="822" w:type="dxa"/>
            <w:tcBorders>
              <w:top w:val="single" w:sz="4" w:space="0" w:color="auto"/>
              <w:left w:val="nil"/>
              <w:bottom w:val="nil"/>
              <w:right w:val="nil"/>
            </w:tcBorders>
            <w:shd w:val="clear" w:color="auto" w:fill="auto"/>
            <w:noWrap/>
            <w:vAlign w:val="bottom"/>
            <w:hideMark/>
          </w:tcPr>
          <w:p w14:paraId="35E792F5" w14:textId="4C17E66A" w:rsidR="000325FB" w:rsidRPr="000325FB" w:rsidRDefault="000325FB" w:rsidP="00507C35">
            <w:pPr>
              <w:spacing w:after="0" w:line="240" w:lineRule="auto"/>
              <w:jc w:val="right"/>
              <w:rPr>
                <w:rFonts w:ascii="Arial" w:hAnsi="Arial" w:cs="Arial"/>
                <w:b/>
                <w:bCs/>
                <w:sz w:val="16"/>
                <w:szCs w:val="16"/>
              </w:rPr>
            </w:pPr>
            <w:r w:rsidRPr="000325FB">
              <w:rPr>
                <w:rFonts w:ascii="Arial" w:hAnsi="Arial" w:cs="Arial"/>
                <w:b/>
                <w:bCs/>
                <w:sz w:val="16"/>
                <w:szCs w:val="16"/>
              </w:rPr>
              <w:t>4,579</w:t>
            </w:r>
          </w:p>
        </w:tc>
        <w:tc>
          <w:tcPr>
            <w:tcW w:w="985" w:type="dxa"/>
            <w:tcBorders>
              <w:top w:val="single" w:sz="4" w:space="0" w:color="auto"/>
              <w:left w:val="nil"/>
              <w:bottom w:val="nil"/>
              <w:right w:val="nil"/>
            </w:tcBorders>
            <w:shd w:val="clear" w:color="auto" w:fill="auto"/>
            <w:noWrap/>
            <w:vAlign w:val="bottom"/>
            <w:hideMark/>
          </w:tcPr>
          <w:p w14:paraId="0FFD8844" w14:textId="4BEF5C67" w:rsidR="000325FB" w:rsidRPr="000325FB" w:rsidRDefault="000325FB" w:rsidP="00507C35">
            <w:pPr>
              <w:spacing w:after="0" w:line="240" w:lineRule="auto"/>
              <w:jc w:val="right"/>
              <w:rPr>
                <w:rFonts w:ascii="Arial" w:hAnsi="Arial" w:cs="Arial"/>
                <w:b/>
                <w:bCs/>
                <w:sz w:val="16"/>
                <w:szCs w:val="16"/>
              </w:rPr>
            </w:pPr>
            <w:r w:rsidRPr="000325FB">
              <w:rPr>
                <w:rFonts w:ascii="Arial" w:hAnsi="Arial" w:cs="Arial"/>
                <w:b/>
                <w:bCs/>
                <w:sz w:val="16"/>
                <w:szCs w:val="16"/>
              </w:rPr>
              <w:t>210</w:t>
            </w:r>
          </w:p>
        </w:tc>
        <w:tc>
          <w:tcPr>
            <w:tcW w:w="814" w:type="dxa"/>
            <w:tcBorders>
              <w:top w:val="single" w:sz="4" w:space="0" w:color="auto"/>
              <w:left w:val="nil"/>
              <w:bottom w:val="nil"/>
              <w:right w:val="nil"/>
            </w:tcBorders>
            <w:shd w:val="clear" w:color="auto" w:fill="auto"/>
            <w:noWrap/>
            <w:vAlign w:val="bottom"/>
            <w:hideMark/>
          </w:tcPr>
          <w:p w14:paraId="0C614238" w14:textId="38B8CAD6" w:rsidR="000325FB" w:rsidRPr="000325FB" w:rsidRDefault="000325FB" w:rsidP="00507C35">
            <w:pPr>
              <w:spacing w:after="0" w:line="240" w:lineRule="auto"/>
              <w:jc w:val="right"/>
              <w:rPr>
                <w:rFonts w:ascii="Arial" w:hAnsi="Arial" w:cs="Arial"/>
                <w:b/>
                <w:bCs/>
                <w:sz w:val="16"/>
                <w:szCs w:val="16"/>
              </w:rPr>
            </w:pPr>
            <w:r w:rsidRPr="000325FB">
              <w:rPr>
                <w:rFonts w:ascii="Arial" w:hAnsi="Arial" w:cs="Arial"/>
                <w:b/>
                <w:bCs/>
                <w:sz w:val="16"/>
                <w:szCs w:val="16"/>
              </w:rPr>
              <w:t>9,897</w:t>
            </w:r>
          </w:p>
        </w:tc>
      </w:tr>
      <w:tr w:rsidR="000325FB" w:rsidRPr="000325FB" w14:paraId="04249BE9" w14:textId="77777777" w:rsidTr="00F82F1F">
        <w:trPr>
          <w:trHeight w:val="204"/>
        </w:trPr>
        <w:tc>
          <w:tcPr>
            <w:tcW w:w="2552" w:type="dxa"/>
            <w:tcBorders>
              <w:top w:val="nil"/>
              <w:left w:val="nil"/>
              <w:bottom w:val="nil"/>
              <w:right w:val="nil"/>
            </w:tcBorders>
            <w:shd w:val="clear" w:color="auto" w:fill="auto"/>
            <w:vAlign w:val="bottom"/>
            <w:hideMark/>
          </w:tcPr>
          <w:p w14:paraId="55344F88" w14:textId="77777777" w:rsidR="000325FB" w:rsidRPr="000325FB" w:rsidRDefault="000325FB" w:rsidP="00D5303D">
            <w:pPr>
              <w:spacing w:after="0" w:line="240" w:lineRule="auto"/>
              <w:jc w:val="left"/>
              <w:rPr>
                <w:rFonts w:ascii="Arial" w:hAnsi="Arial" w:cs="Arial"/>
                <w:b/>
                <w:bCs/>
                <w:sz w:val="16"/>
                <w:szCs w:val="16"/>
              </w:rPr>
            </w:pPr>
            <w:r w:rsidRPr="000325FB">
              <w:rPr>
                <w:rFonts w:ascii="Arial" w:hAnsi="Arial" w:cs="Arial"/>
                <w:b/>
                <w:bCs/>
                <w:sz w:val="16"/>
                <w:szCs w:val="16"/>
              </w:rPr>
              <w:t>Other movements</w:t>
            </w:r>
          </w:p>
        </w:tc>
        <w:tc>
          <w:tcPr>
            <w:tcW w:w="709" w:type="dxa"/>
            <w:tcBorders>
              <w:top w:val="single" w:sz="4" w:space="0" w:color="auto"/>
              <w:left w:val="nil"/>
              <w:bottom w:val="nil"/>
              <w:right w:val="nil"/>
            </w:tcBorders>
            <w:shd w:val="clear" w:color="auto" w:fill="auto"/>
            <w:noWrap/>
            <w:vAlign w:val="bottom"/>
            <w:hideMark/>
          </w:tcPr>
          <w:p w14:paraId="52DBFD88" w14:textId="244A5168" w:rsidR="000325FB" w:rsidRPr="000325FB" w:rsidRDefault="000325FB" w:rsidP="00507C35">
            <w:pPr>
              <w:spacing w:after="0" w:line="240" w:lineRule="auto"/>
              <w:jc w:val="right"/>
              <w:rPr>
                <w:rFonts w:ascii="Arial" w:hAnsi="Arial" w:cs="Arial"/>
                <w:b/>
                <w:bCs/>
                <w:sz w:val="16"/>
                <w:szCs w:val="16"/>
              </w:rPr>
            </w:pPr>
          </w:p>
        </w:tc>
        <w:tc>
          <w:tcPr>
            <w:tcW w:w="866" w:type="dxa"/>
            <w:tcBorders>
              <w:top w:val="single" w:sz="4" w:space="0" w:color="auto"/>
              <w:left w:val="nil"/>
              <w:bottom w:val="nil"/>
              <w:right w:val="nil"/>
            </w:tcBorders>
            <w:shd w:val="clear" w:color="auto" w:fill="auto"/>
            <w:noWrap/>
            <w:vAlign w:val="bottom"/>
            <w:hideMark/>
          </w:tcPr>
          <w:p w14:paraId="5C9A1E2D" w14:textId="5221B834" w:rsidR="000325FB" w:rsidRPr="000325FB" w:rsidRDefault="000325FB" w:rsidP="00507C35">
            <w:pPr>
              <w:spacing w:after="0" w:line="240" w:lineRule="auto"/>
              <w:jc w:val="right"/>
              <w:rPr>
                <w:rFonts w:ascii="Arial" w:hAnsi="Arial" w:cs="Arial"/>
                <w:b/>
                <w:bCs/>
                <w:sz w:val="16"/>
                <w:szCs w:val="16"/>
              </w:rPr>
            </w:pPr>
          </w:p>
        </w:tc>
        <w:tc>
          <w:tcPr>
            <w:tcW w:w="977" w:type="dxa"/>
            <w:tcBorders>
              <w:top w:val="single" w:sz="4" w:space="0" w:color="auto"/>
              <w:left w:val="nil"/>
              <w:bottom w:val="nil"/>
              <w:right w:val="nil"/>
            </w:tcBorders>
            <w:shd w:val="clear" w:color="auto" w:fill="auto"/>
            <w:noWrap/>
            <w:vAlign w:val="bottom"/>
            <w:hideMark/>
          </w:tcPr>
          <w:p w14:paraId="1F848109" w14:textId="72A49048" w:rsidR="000325FB" w:rsidRPr="000325FB" w:rsidRDefault="000325FB" w:rsidP="00507C35">
            <w:pPr>
              <w:spacing w:after="0" w:line="240" w:lineRule="auto"/>
              <w:jc w:val="right"/>
              <w:rPr>
                <w:rFonts w:ascii="Arial" w:hAnsi="Arial" w:cs="Arial"/>
                <w:b/>
                <w:bCs/>
                <w:sz w:val="16"/>
                <w:szCs w:val="16"/>
              </w:rPr>
            </w:pPr>
          </w:p>
        </w:tc>
        <w:tc>
          <w:tcPr>
            <w:tcW w:w="822" w:type="dxa"/>
            <w:tcBorders>
              <w:top w:val="single" w:sz="4" w:space="0" w:color="auto"/>
              <w:left w:val="nil"/>
              <w:bottom w:val="nil"/>
              <w:right w:val="nil"/>
            </w:tcBorders>
            <w:shd w:val="clear" w:color="auto" w:fill="auto"/>
            <w:noWrap/>
            <w:vAlign w:val="bottom"/>
            <w:hideMark/>
          </w:tcPr>
          <w:p w14:paraId="39570432" w14:textId="2E4021DA" w:rsidR="000325FB" w:rsidRPr="000325FB" w:rsidRDefault="000325FB" w:rsidP="00507C35">
            <w:pPr>
              <w:spacing w:after="0" w:line="240" w:lineRule="auto"/>
              <w:jc w:val="right"/>
              <w:rPr>
                <w:rFonts w:ascii="Arial" w:hAnsi="Arial" w:cs="Arial"/>
                <w:b/>
                <w:bCs/>
                <w:sz w:val="16"/>
                <w:szCs w:val="16"/>
              </w:rPr>
            </w:pPr>
          </w:p>
        </w:tc>
        <w:tc>
          <w:tcPr>
            <w:tcW w:w="985" w:type="dxa"/>
            <w:tcBorders>
              <w:top w:val="single" w:sz="4" w:space="0" w:color="auto"/>
              <w:left w:val="nil"/>
              <w:bottom w:val="nil"/>
              <w:right w:val="nil"/>
            </w:tcBorders>
            <w:shd w:val="clear" w:color="auto" w:fill="auto"/>
            <w:noWrap/>
            <w:vAlign w:val="bottom"/>
            <w:hideMark/>
          </w:tcPr>
          <w:p w14:paraId="5A48C868" w14:textId="6D5F803C" w:rsidR="000325FB" w:rsidRPr="000325FB" w:rsidRDefault="000325FB" w:rsidP="00507C35">
            <w:pPr>
              <w:spacing w:after="0" w:line="240" w:lineRule="auto"/>
              <w:jc w:val="right"/>
              <w:rPr>
                <w:rFonts w:ascii="Arial" w:hAnsi="Arial" w:cs="Arial"/>
                <w:b/>
                <w:bCs/>
                <w:sz w:val="16"/>
                <w:szCs w:val="16"/>
              </w:rPr>
            </w:pPr>
          </w:p>
        </w:tc>
        <w:tc>
          <w:tcPr>
            <w:tcW w:w="814" w:type="dxa"/>
            <w:tcBorders>
              <w:top w:val="single" w:sz="4" w:space="0" w:color="auto"/>
              <w:left w:val="nil"/>
              <w:bottom w:val="nil"/>
              <w:right w:val="nil"/>
            </w:tcBorders>
            <w:shd w:val="clear" w:color="auto" w:fill="auto"/>
            <w:noWrap/>
            <w:vAlign w:val="bottom"/>
            <w:hideMark/>
          </w:tcPr>
          <w:p w14:paraId="353D1A3E" w14:textId="03C7680D" w:rsidR="000325FB" w:rsidRPr="000325FB" w:rsidRDefault="000325FB" w:rsidP="00507C35">
            <w:pPr>
              <w:spacing w:after="0" w:line="240" w:lineRule="auto"/>
              <w:jc w:val="right"/>
              <w:rPr>
                <w:rFonts w:ascii="Arial" w:hAnsi="Arial" w:cs="Arial"/>
                <w:b/>
                <w:bCs/>
                <w:sz w:val="16"/>
                <w:szCs w:val="16"/>
              </w:rPr>
            </w:pPr>
          </w:p>
        </w:tc>
      </w:tr>
      <w:tr w:rsidR="000325FB" w:rsidRPr="000325FB" w14:paraId="095CE8B2" w14:textId="77777777" w:rsidTr="00F82F1F">
        <w:trPr>
          <w:trHeight w:val="204"/>
        </w:trPr>
        <w:tc>
          <w:tcPr>
            <w:tcW w:w="2552" w:type="dxa"/>
            <w:tcBorders>
              <w:top w:val="nil"/>
              <w:left w:val="nil"/>
              <w:bottom w:val="nil"/>
              <w:right w:val="nil"/>
            </w:tcBorders>
            <w:shd w:val="clear" w:color="auto" w:fill="auto"/>
            <w:vAlign w:val="bottom"/>
            <w:hideMark/>
          </w:tcPr>
          <w:p w14:paraId="0B7DF5E4" w14:textId="77777777" w:rsidR="000325FB" w:rsidRPr="000325FB" w:rsidRDefault="000325FB" w:rsidP="00D5303D">
            <w:pPr>
              <w:spacing w:after="0" w:line="240" w:lineRule="auto"/>
              <w:ind w:left="113"/>
              <w:jc w:val="left"/>
              <w:rPr>
                <w:rFonts w:ascii="Arial" w:hAnsi="Arial" w:cs="Arial"/>
                <w:sz w:val="16"/>
                <w:szCs w:val="16"/>
              </w:rPr>
            </w:pPr>
            <w:r w:rsidRPr="000325FB">
              <w:rPr>
                <w:rFonts w:ascii="Arial" w:hAnsi="Arial" w:cs="Arial"/>
                <w:sz w:val="16"/>
                <w:szCs w:val="16"/>
              </w:rPr>
              <w:t>Depreciation/amortisation expense</w:t>
            </w:r>
          </w:p>
        </w:tc>
        <w:tc>
          <w:tcPr>
            <w:tcW w:w="709" w:type="dxa"/>
            <w:tcBorders>
              <w:top w:val="nil"/>
              <w:left w:val="nil"/>
              <w:bottom w:val="nil"/>
              <w:right w:val="nil"/>
            </w:tcBorders>
            <w:shd w:val="clear" w:color="auto" w:fill="auto"/>
            <w:noWrap/>
            <w:vAlign w:val="bottom"/>
            <w:hideMark/>
          </w:tcPr>
          <w:p w14:paraId="7A4EE0CD" w14:textId="13EF5DB8"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3F13026C" w14:textId="77777777"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(1,969)</w:t>
            </w:r>
          </w:p>
        </w:tc>
        <w:tc>
          <w:tcPr>
            <w:tcW w:w="977" w:type="dxa"/>
            <w:tcBorders>
              <w:top w:val="nil"/>
              <w:left w:val="nil"/>
              <w:bottom w:val="nil"/>
              <w:right w:val="nil"/>
            </w:tcBorders>
            <w:shd w:val="clear" w:color="auto" w:fill="auto"/>
            <w:noWrap/>
            <w:vAlign w:val="bottom"/>
            <w:hideMark/>
          </w:tcPr>
          <w:p w14:paraId="5750BD14" w14:textId="77777777"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(1,286)</w:t>
            </w:r>
          </w:p>
        </w:tc>
        <w:tc>
          <w:tcPr>
            <w:tcW w:w="822" w:type="dxa"/>
            <w:tcBorders>
              <w:top w:val="nil"/>
              <w:left w:val="nil"/>
              <w:bottom w:val="nil"/>
              <w:right w:val="nil"/>
            </w:tcBorders>
            <w:shd w:val="clear" w:color="auto" w:fill="auto"/>
            <w:noWrap/>
            <w:vAlign w:val="bottom"/>
            <w:hideMark/>
          </w:tcPr>
          <w:p w14:paraId="4F728BEB" w14:textId="77777777"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(1,936)</w:t>
            </w:r>
          </w:p>
        </w:tc>
        <w:tc>
          <w:tcPr>
            <w:tcW w:w="985" w:type="dxa"/>
            <w:tcBorders>
              <w:top w:val="nil"/>
              <w:left w:val="nil"/>
              <w:bottom w:val="nil"/>
              <w:right w:val="nil"/>
            </w:tcBorders>
            <w:shd w:val="clear" w:color="auto" w:fill="auto"/>
            <w:noWrap/>
            <w:vAlign w:val="bottom"/>
            <w:hideMark/>
          </w:tcPr>
          <w:p w14:paraId="786EA689" w14:textId="77777777"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(326)</w:t>
            </w:r>
          </w:p>
        </w:tc>
        <w:tc>
          <w:tcPr>
            <w:tcW w:w="814" w:type="dxa"/>
            <w:tcBorders>
              <w:top w:val="nil"/>
              <w:left w:val="nil"/>
              <w:bottom w:val="nil"/>
              <w:right w:val="nil"/>
            </w:tcBorders>
            <w:shd w:val="clear" w:color="auto" w:fill="auto"/>
            <w:noWrap/>
            <w:vAlign w:val="bottom"/>
            <w:hideMark/>
          </w:tcPr>
          <w:p w14:paraId="47F7D2C0" w14:textId="77777777"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(5,517)</w:t>
            </w:r>
          </w:p>
        </w:tc>
      </w:tr>
      <w:tr w:rsidR="000325FB" w:rsidRPr="000325FB" w14:paraId="6D45028A" w14:textId="77777777" w:rsidTr="00F82F1F">
        <w:trPr>
          <w:trHeight w:val="204"/>
        </w:trPr>
        <w:tc>
          <w:tcPr>
            <w:tcW w:w="2552" w:type="dxa"/>
            <w:tcBorders>
              <w:top w:val="nil"/>
              <w:left w:val="nil"/>
              <w:right w:val="nil"/>
            </w:tcBorders>
            <w:shd w:val="clear" w:color="auto" w:fill="auto"/>
            <w:vAlign w:val="center"/>
            <w:hideMark/>
          </w:tcPr>
          <w:p w14:paraId="4C579914" w14:textId="3B0F476F" w:rsidR="000325FB" w:rsidRPr="000325FB" w:rsidRDefault="000325FB" w:rsidP="00D5303D">
            <w:pPr>
              <w:spacing w:after="0" w:line="240" w:lineRule="auto"/>
              <w:ind w:left="113"/>
              <w:jc w:val="left"/>
              <w:rPr>
                <w:rFonts w:ascii="Arial" w:hAnsi="Arial" w:cs="Arial"/>
                <w:sz w:val="16"/>
                <w:szCs w:val="16"/>
              </w:rPr>
            </w:pPr>
            <w:r w:rsidRPr="000325FB">
              <w:rPr>
                <w:rFonts w:ascii="Arial" w:hAnsi="Arial" w:cs="Arial"/>
                <w:sz w:val="16"/>
                <w:szCs w:val="16"/>
              </w:rPr>
              <w:t>Depreciation/amortisation on ROU assets</w:t>
            </w:r>
          </w:p>
        </w:tc>
        <w:tc>
          <w:tcPr>
            <w:tcW w:w="709" w:type="dxa"/>
            <w:tcBorders>
              <w:top w:val="nil"/>
              <w:left w:val="nil"/>
              <w:bottom w:val="nil"/>
              <w:right w:val="nil"/>
            </w:tcBorders>
            <w:shd w:val="clear" w:color="auto" w:fill="auto"/>
            <w:noWrap/>
            <w:vAlign w:val="bottom"/>
            <w:hideMark/>
          </w:tcPr>
          <w:p w14:paraId="579878BE" w14:textId="60EB08A6"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0F5D011F" w14:textId="77777777"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(598)</w:t>
            </w:r>
          </w:p>
        </w:tc>
        <w:tc>
          <w:tcPr>
            <w:tcW w:w="977" w:type="dxa"/>
            <w:tcBorders>
              <w:top w:val="nil"/>
              <w:left w:val="nil"/>
              <w:bottom w:val="nil"/>
              <w:right w:val="nil"/>
            </w:tcBorders>
            <w:shd w:val="clear" w:color="auto" w:fill="auto"/>
            <w:noWrap/>
            <w:vAlign w:val="bottom"/>
            <w:hideMark/>
          </w:tcPr>
          <w:p w14:paraId="7E00AB8B" w14:textId="33B7B9F9"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w:t>
            </w:r>
          </w:p>
        </w:tc>
        <w:tc>
          <w:tcPr>
            <w:tcW w:w="822" w:type="dxa"/>
            <w:tcBorders>
              <w:top w:val="nil"/>
              <w:left w:val="nil"/>
              <w:bottom w:val="nil"/>
              <w:right w:val="nil"/>
            </w:tcBorders>
            <w:shd w:val="clear" w:color="auto" w:fill="auto"/>
            <w:noWrap/>
            <w:vAlign w:val="bottom"/>
            <w:hideMark/>
          </w:tcPr>
          <w:p w14:paraId="7AC1F6EB" w14:textId="2A664DFD"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w:t>
            </w:r>
          </w:p>
        </w:tc>
        <w:tc>
          <w:tcPr>
            <w:tcW w:w="985" w:type="dxa"/>
            <w:tcBorders>
              <w:top w:val="nil"/>
              <w:left w:val="nil"/>
              <w:bottom w:val="nil"/>
              <w:right w:val="nil"/>
            </w:tcBorders>
            <w:shd w:val="clear" w:color="auto" w:fill="auto"/>
            <w:noWrap/>
            <w:vAlign w:val="bottom"/>
            <w:hideMark/>
          </w:tcPr>
          <w:p w14:paraId="7E2A8649" w14:textId="31CAB628"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w:t>
            </w:r>
          </w:p>
        </w:tc>
        <w:tc>
          <w:tcPr>
            <w:tcW w:w="814" w:type="dxa"/>
            <w:tcBorders>
              <w:top w:val="nil"/>
              <w:left w:val="nil"/>
              <w:bottom w:val="nil"/>
              <w:right w:val="nil"/>
            </w:tcBorders>
            <w:shd w:val="clear" w:color="auto" w:fill="auto"/>
            <w:noWrap/>
            <w:vAlign w:val="bottom"/>
            <w:hideMark/>
          </w:tcPr>
          <w:p w14:paraId="406E9488" w14:textId="77777777"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(598)</w:t>
            </w:r>
          </w:p>
        </w:tc>
      </w:tr>
      <w:tr w:rsidR="000325FB" w:rsidRPr="000325FB" w14:paraId="61D4729B" w14:textId="77777777" w:rsidTr="00F82F1F">
        <w:trPr>
          <w:trHeight w:val="204"/>
        </w:trPr>
        <w:tc>
          <w:tcPr>
            <w:tcW w:w="2552" w:type="dxa"/>
            <w:tcBorders>
              <w:top w:val="nil"/>
              <w:left w:val="nil"/>
              <w:right w:val="nil"/>
            </w:tcBorders>
            <w:shd w:val="clear" w:color="auto" w:fill="auto"/>
            <w:vAlign w:val="bottom"/>
            <w:hideMark/>
          </w:tcPr>
          <w:p w14:paraId="0B7F5FDF" w14:textId="77777777" w:rsidR="000325FB" w:rsidRPr="000325FB" w:rsidRDefault="000325FB" w:rsidP="00D5303D">
            <w:pPr>
              <w:spacing w:after="0" w:line="240" w:lineRule="auto"/>
              <w:jc w:val="left"/>
              <w:rPr>
                <w:rFonts w:ascii="Arial" w:hAnsi="Arial" w:cs="Arial"/>
                <w:b/>
                <w:bCs/>
                <w:sz w:val="16"/>
                <w:szCs w:val="16"/>
              </w:rPr>
            </w:pPr>
            <w:r w:rsidRPr="000325FB">
              <w:rPr>
                <w:rFonts w:ascii="Arial" w:hAnsi="Arial" w:cs="Arial"/>
                <w:b/>
                <w:bCs/>
                <w:sz w:val="16"/>
                <w:szCs w:val="16"/>
              </w:rPr>
              <w:t>Total other movements</w:t>
            </w:r>
          </w:p>
        </w:tc>
        <w:tc>
          <w:tcPr>
            <w:tcW w:w="709" w:type="dxa"/>
            <w:tcBorders>
              <w:top w:val="single" w:sz="4" w:space="0" w:color="auto"/>
              <w:left w:val="nil"/>
              <w:bottom w:val="single" w:sz="4" w:space="0" w:color="auto"/>
              <w:right w:val="nil"/>
            </w:tcBorders>
            <w:shd w:val="clear" w:color="auto" w:fill="auto"/>
            <w:noWrap/>
            <w:vAlign w:val="bottom"/>
            <w:hideMark/>
          </w:tcPr>
          <w:p w14:paraId="308DABAE" w14:textId="48BAEECD" w:rsidR="000325FB" w:rsidRPr="000325FB" w:rsidRDefault="000325FB" w:rsidP="00507C35">
            <w:pPr>
              <w:spacing w:after="0" w:line="240" w:lineRule="auto"/>
              <w:jc w:val="right"/>
              <w:rPr>
                <w:rFonts w:ascii="Arial" w:hAnsi="Arial" w:cs="Arial"/>
                <w:b/>
                <w:bCs/>
                <w:sz w:val="16"/>
                <w:szCs w:val="16"/>
              </w:rPr>
            </w:pPr>
            <w:r w:rsidRPr="000325FB">
              <w:rPr>
                <w:rFonts w:ascii="Arial" w:hAnsi="Arial" w:cs="Arial"/>
                <w:b/>
                <w:bCs/>
                <w:sz w:val="16"/>
                <w:szCs w:val="16"/>
              </w:rPr>
              <w:t>-</w:t>
            </w:r>
          </w:p>
        </w:tc>
        <w:tc>
          <w:tcPr>
            <w:tcW w:w="866" w:type="dxa"/>
            <w:tcBorders>
              <w:top w:val="single" w:sz="4" w:space="0" w:color="auto"/>
              <w:left w:val="nil"/>
              <w:bottom w:val="single" w:sz="4" w:space="0" w:color="auto"/>
              <w:right w:val="nil"/>
            </w:tcBorders>
            <w:shd w:val="clear" w:color="auto" w:fill="auto"/>
            <w:noWrap/>
            <w:vAlign w:val="bottom"/>
            <w:hideMark/>
          </w:tcPr>
          <w:p w14:paraId="45FFF87E" w14:textId="77777777" w:rsidR="000325FB" w:rsidRPr="000325FB" w:rsidRDefault="000325FB" w:rsidP="00507C35">
            <w:pPr>
              <w:spacing w:after="0" w:line="240" w:lineRule="auto"/>
              <w:jc w:val="right"/>
              <w:rPr>
                <w:rFonts w:ascii="Arial" w:hAnsi="Arial" w:cs="Arial"/>
                <w:b/>
                <w:bCs/>
                <w:sz w:val="16"/>
                <w:szCs w:val="16"/>
              </w:rPr>
            </w:pPr>
            <w:r w:rsidRPr="000325FB">
              <w:rPr>
                <w:rFonts w:ascii="Arial" w:hAnsi="Arial" w:cs="Arial"/>
                <w:b/>
                <w:bCs/>
                <w:sz w:val="16"/>
                <w:szCs w:val="16"/>
              </w:rPr>
              <w:t>(2,567)</w:t>
            </w:r>
          </w:p>
        </w:tc>
        <w:tc>
          <w:tcPr>
            <w:tcW w:w="977" w:type="dxa"/>
            <w:tcBorders>
              <w:top w:val="single" w:sz="4" w:space="0" w:color="auto"/>
              <w:left w:val="nil"/>
              <w:bottom w:val="single" w:sz="4" w:space="0" w:color="auto"/>
              <w:right w:val="nil"/>
            </w:tcBorders>
            <w:shd w:val="clear" w:color="auto" w:fill="auto"/>
            <w:noWrap/>
            <w:vAlign w:val="bottom"/>
            <w:hideMark/>
          </w:tcPr>
          <w:p w14:paraId="07ECE227" w14:textId="77777777" w:rsidR="000325FB" w:rsidRPr="000325FB" w:rsidRDefault="000325FB" w:rsidP="00507C35">
            <w:pPr>
              <w:spacing w:after="0" w:line="240" w:lineRule="auto"/>
              <w:jc w:val="right"/>
              <w:rPr>
                <w:rFonts w:ascii="Arial" w:hAnsi="Arial" w:cs="Arial"/>
                <w:b/>
                <w:bCs/>
                <w:sz w:val="16"/>
                <w:szCs w:val="16"/>
              </w:rPr>
            </w:pPr>
            <w:r w:rsidRPr="000325FB">
              <w:rPr>
                <w:rFonts w:ascii="Arial" w:hAnsi="Arial" w:cs="Arial"/>
                <w:b/>
                <w:bCs/>
                <w:sz w:val="16"/>
                <w:szCs w:val="16"/>
              </w:rPr>
              <w:t>(1,286)</w:t>
            </w:r>
          </w:p>
        </w:tc>
        <w:tc>
          <w:tcPr>
            <w:tcW w:w="822" w:type="dxa"/>
            <w:tcBorders>
              <w:top w:val="single" w:sz="4" w:space="0" w:color="auto"/>
              <w:left w:val="nil"/>
              <w:bottom w:val="single" w:sz="4" w:space="0" w:color="auto"/>
              <w:right w:val="nil"/>
            </w:tcBorders>
            <w:shd w:val="clear" w:color="auto" w:fill="auto"/>
            <w:noWrap/>
            <w:vAlign w:val="bottom"/>
            <w:hideMark/>
          </w:tcPr>
          <w:p w14:paraId="25ACA69F" w14:textId="77777777" w:rsidR="000325FB" w:rsidRPr="000325FB" w:rsidRDefault="000325FB" w:rsidP="00507C35">
            <w:pPr>
              <w:spacing w:after="0" w:line="240" w:lineRule="auto"/>
              <w:jc w:val="right"/>
              <w:rPr>
                <w:rFonts w:ascii="Arial" w:hAnsi="Arial" w:cs="Arial"/>
                <w:b/>
                <w:bCs/>
                <w:sz w:val="16"/>
                <w:szCs w:val="16"/>
              </w:rPr>
            </w:pPr>
            <w:r w:rsidRPr="000325FB">
              <w:rPr>
                <w:rFonts w:ascii="Arial" w:hAnsi="Arial" w:cs="Arial"/>
                <w:b/>
                <w:bCs/>
                <w:sz w:val="16"/>
                <w:szCs w:val="16"/>
              </w:rPr>
              <w:t>(1,936)</w:t>
            </w:r>
          </w:p>
        </w:tc>
        <w:tc>
          <w:tcPr>
            <w:tcW w:w="985" w:type="dxa"/>
            <w:tcBorders>
              <w:top w:val="single" w:sz="4" w:space="0" w:color="auto"/>
              <w:left w:val="nil"/>
              <w:bottom w:val="single" w:sz="4" w:space="0" w:color="auto"/>
              <w:right w:val="nil"/>
            </w:tcBorders>
            <w:shd w:val="clear" w:color="auto" w:fill="auto"/>
            <w:noWrap/>
            <w:vAlign w:val="bottom"/>
            <w:hideMark/>
          </w:tcPr>
          <w:p w14:paraId="6B80DAEE" w14:textId="77777777" w:rsidR="000325FB" w:rsidRPr="000325FB" w:rsidRDefault="000325FB" w:rsidP="00507C35">
            <w:pPr>
              <w:spacing w:after="0" w:line="240" w:lineRule="auto"/>
              <w:jc w:val="right"/>
              <w:rPr>
                <w:rFonts w:ascii="Arial" w:hAnsi="Arial" w:cs="Arial"/>
                <w:b/>
                <w:bCs/>
                <w:sz w:val="16"/>
                <w:szCs w:val="16"/>
              </w:rPr>
            </w:pPr>
            <w:r w:rsidRPr="000325FB">
              <w:rPr>
                <w:rFonts w:ascii="Arial" w:hAnsi="Arial" w:cs="Arial"/>
                <w:b/>
                <w:bCs/>
                <w:sz w:val="16"/>
                <w:szCs w:val="16"/>
              </w:rPr>
              <w:t>(326)</w:t>
            </w:r>
          </w:p>
        </w:tc>
        <w:tc>
          <w:tcPr>
            <w:tcW w:w="814" w:type="dxa"/>
            <w:tcBorders>
              <w:top w:val="single" w:sz="4" w:space="0" w:color="auto"/>
              <w:left w:val="nil"/>
              <w:bottom w:val="single" w:sz="4" w:space="0" w:color="auto"/>
              <w:right w:val="nil"/>
            </w:tcBorders>
            <w:shd w:val="clear" w:color="auto" w:fill="auto"/>
            <w:noWrap/>
            <w:vAlign w:val="bottom"/>
            <w:hideMark/>
          </w:tcPr>
          <w:p w14:paraId="495BCD01" w14:textId="77777777" w:rsidR="000325FB" w:rsidRPr="000325FB" w:rsidRDefault="000325FB" w:rsidP="00507C35">
            <w:pPr>
              <w:spacing w:after="0" w:line="240" w:lineRule="auto"/>
              <w:jc w:val="right"/>
              <w:rPr>
                <w:rFonts w:ascii="Arial" w:hAnsi="Arial" w:cs="Arial"/>
                <w:b/>
                <w:bCs/>
                <w:sz w:val="16"/>
                <w:szCs w:val="16"/>
              </w:rPr>
            </w:pPr>
            <w:r w:rsidRPr="000325FB">
              <w:rPr>
                <w:rFonts w:ascii="Arial" w:hAnsi="Arial" w:cs="Arial"/>
                <w:b/>
                <w:bCs/>
                <w:sz w:val="16"/>
                <w:szCs w:val="16"/>
              </w:rPr>
              <w:t>(6,115)</w:t>
            </w:r>
          </w:p>
        </w:tc>
      </w:tr>
      <w:tr w:rsidR="000325FB" w:rsidRPr="000325FB" w14:paraId="23B79C70" w14:textId="77777777" w:rsidTr="00F82F1F">
        <w:trPr>
          <w:trHeight w:val="204"/>
        </w:trPr>
        <w:tc>
          <w:tcPr>
            <w:tcW w:w="2552" w:type="dxa"/>
            <w:tcBorders>
              <w:top w:val="nil"/>
              <w:left w:val="nil"/>
              <w:bottom w:val="nil"/>
              <w:right w:val="nil"/>
            </w:tcBorders>
            <w:shd w:val="clear" w:color="auto" w:fill="auto"/>
            <w:vAlign w:val="bottom"/>
            <w:hideMark/>
          </w:tcPr>
          <w:p w14:paraId="064893D1" w14:textId="77777777" w:rsidR="000325FB" w:rsidRPr="000325FB" w:rsidRDefault="000325FB" w:rsidP="000325FB">
            <w:pPr>
              <w:spacing w:after="0" w:line="240" w:lineRule="auto"/>
              <w:jc w:val="left"/>
              <w:rPr>
                <w:rFonts w:ascii="Arial" w:hAnsi="Arial" w:cs="Arial"/>
                <w:b/>
                <w:bCs/>
                <w:sz w:val="16"/>
                <w:szCs w:val="16"/>
              </w:rPr>
            </w:pPr>
            <w:r w:rsidRPr="000325FB">
              <w:rPr>
                <w:rFonts w:ascii="Arial" w:hAnsi="Arial" w:cs="Arial"/>
                <w:b/>
                <w:bCs/>
                <w:sz w:val="16"/>
                <w:szCs w:val="16"/>
              </w:rPr>
              <w:t>As at 30 June 2022</w:t>
            </w:r>
          </w:p>
        </w:tc>
        <w:tc>
          <w:tcPr>
            <w:tcW w:w="709" w:type="dxa"/>
            <w:tcBorders>
              <w:top w:val="nil"/>
              <w:left w:val="nil"/>
              <w:bottom w:val="nil"/>
              <w:right w:val="nil"/>
            </w:tcBorders>
            <w:shd w:val="clear" w:color="auto" w:fill="auto"/>
            <w:noWrap/>
            <w:vAlign w:val="bottom"/>
            <w:hideMark/>
          </w:tcPr>
          <w:p w14:paraId="295B7339" w14:textId="77777777" w:rsidR="000325FB" w:rsidRPr="000325FB" w:rsidRDefault="000325FB" w:rsidP="00507C35">
            <w:pPr>
              <w:spacing w:after="0" w:line="240" w:lineRule="auto"/>
              <w:jc w:val="right"/>
              <w:rPr>
                <w:rFonts w:ascii="Arial" w:hAnsi="Arial" w:cs="Arial"/>
                <w:b/>
                <w:bCs/>
                <w:sz w:val="16"/>
                <w:szCs w:val="16"/>
              </w:rPr>
            </w:pPr>
          </w:p>
        </w:tc>
        <w:tc>
          <w:tcPr>
            <w:tcW w:w="866" w:type="dxa"/>
            <w:tcBorders>
              <w:top w:val="nil"/>
              <w:left w:val="nil"/>
              <w:bottom w:val="nil"/>
              <w:right w:val="nil"/>
            </w:tcBorders>
            <w:shd w:val="clear" w:color="auto" w:fill="auto"/>
            <w:noWrap/>
            <w:vAlign w:val="bottom"/>
            <w:hideMark/>
          </w:tcPr>
          <w:p w14:paraId="34601152" w14:textId="77777777" w:rsidR="000325FB" w:rsidRPr="000325FB" w:rsidRDefault="000325FB" w:rsidP="00507C35">
            <w:pPr>
              <w:spacing w:after="0" w:line="240" w:lineRule="auto"/>
              <w:jc w:val="right"/>
              <w:rPr>
                <w:rFonts w:ascii="Times New Roman" w:hAnsi="Times New Roman"/>
              </w:rPr>
            </w:pPr>
          </w:p>
        </w:tc>
        <w:tc>
          <w:tcPr>
            <w:tcW w:w="977" w:type="dxa"/>
            <w:tcBorders>
              <w:top w:val="nil"/>
              <w:left w:val="nil"/>
              <w:bottom w:val="nil"/>
              <w:right w:val="nil"/>
            </w:tcBorders>
            <w:shd w:val="clear" w:color="auto" w:fill="auto"/>
            <w:noWrap/>
            <w:vAlign w:val="bottom"/>
            <w:hideMark/>
          </w:tcPr>
          <w:p w14:paraId="648558CB" w14:textId="77777777" w:rsidR="000325FB" w:rsidRPr="000325FB" w:rsidRDefault="000325FB" w:rsidP="00507C35">
            <w:pPr>
              <w:spacing w:after="0" w:line="240" w:lineRule="auto"/>
              <w:jc w:val="right"/>
              <w:rPr>
                <w:rFonts w:ascii="Times New Roman" w:hAnsi="Times New Roman"/>
              </w:rPr>
            </w:pPr>
          </w:p>
        </w:tc>
        <w:tc>
          <w:tcPr>
            <w:tcW w:w="822" w:type="dxa"/>
            <w:tcBorders>
              <w:top w:val="nil"/>
              <w:left w:val="nil"/>
              <w:bottom w:val="nil"/>
              <w:right w:val="nil"/>
            </w:tcBorders>
            <w:shd w:val="clear" w:color="auto" w:fill="auto"/>
            <w:noWrap/>
            <w:vAlign w:val="bottom"/>
            <w:hideMark/>
          </w:tcPr>
          <w:p w14:paraId="6AAC5410" w14:textId="77777777" w:rsidR="000325FB" w:rsidRPr="000325FB" w:rsidRDefault="000325FB" w:rsidP="00507C35">
            <w:pPr>
              <w:spacing w:after="0" w:line="240" w:lineRule="auto"/>
              <w:jc w:val="right"/>
              <w:rPr>
                <w:rFonts w:ascii="Times New Roman" w:hAnsi="Times New Roman"/>
              </w:rPr>
            </w:pPr>
          </w:p>
        </w:tc>
        <w:tc>
          <w:tcPr>
            <w:tcW w:w="985" w:type="dxa"/>
            <w:tcBorders>
              <w:top w:val="nil"/>
              <w:left w:val="nil"/>
              <w:bottom w:val="nil"/>
              <w:right w:val="nil"/>
            </w:tcBorders>
            <w:shd w:val="clear" w:color="auto" w:fill="auto"/>
            <w:noWrap/>
            <w:vAlign w:val="bottom"/>
            <w:hideMark/>
          </w:tcPr>
          <w:p w14:paraId="7021CE5D" w14:textId="77777777" w:rsidR="000325FB" w:rsidRPr="000325FB" w:rsidRDefault="000325FB" w:rsidP="00507C35">
            <w:pPr>
              <w:spacing w:after="0" w:line="240" w:lineRule="auto"/>
              <w:jc w:val="right"/>
              <w:rPr>
                <w:rFonts w:ascii="Times New Roman" w:hAnsi="Times New Roman"/>
              </w:rPr>
            </w:pPr>
          </w:p>
        </w:tc>
        <w:tc>
          <w:tcPr>
            <w:tcW w:w="814" w:type="dxa"/>
            <w:tcBorders>
              <w:top w:val="nil"/>
              <w:left w:val="nil"/>
              <w:bottom w:val="nil"/>
              <w:right w:val="nil"/>
            </w:tcBorders>
            <w:shd w:val="clear" w:color="auto" w:fill="auto"/>
            <w:noWrap/>
            <w:vAlign w:val="bottom"/>
            <w:hideMark/>
          </w:tcPr>
          <w:p w14:paraId="5BF6BCD8" w14:textId="77777777" w:rsidR="000325FB" w:rsidRPr="000325FB" w:rsidRDefault="000325FB" w:rsidP="00507C35">
            <w:pPr>
              <w:spacing w:after="0" w:line="240" w:lineRule="auto"/>
              <w:jc w:val="right"/>
              <w:rPr>
                <w:rFonts w:ascii="Times New Roman" w:hAnsi="Times New Roman"/>
              </w:rPr>
            </w:pPr>
          </w:p>
        </w:tc>
      </w:tr>
      <w:tr w:rsidR="000325FB" w:rsidRPr="000325FB" w14:paraId="7167AD02" w14:textId="77777777" w:rsidTr="00F82F1F">
        <w:trPr>
          <w:trHeight w:val="204"/>
        </w:trPr>
        <w:tc>
          <w:tcPr>
            <w:tcW w:w="2552" w:type="dxa"/>
            <w:tcBorders>
              <w:top w:val="nil"/>
              <w:left w:val="nil"/>
              <w:bottom w:val="nil"/>
              <w:right w:val="nil"/>
            </w:tcBorders>
            <w:shd w:val="clear" w:color="auto" w:fill="auto"/>
            <w:vAlign w:val="center"/>
            <w:hideMark/>
          </w:tcPr>
          <w:p w14:paraId="55F932BA" w14:textId="77777777" w:rsidR="000325FB" w:rsidRPr="000325FB" w:rsidRDefault="000325FB" w:rsidP="00D5303D">
            <w:pPr>
              <w:spacing w:after="0" w:line="240" w:lineRule="auto"/>
              <w:ind w:left="113"/>
              <w:jc w:val="left"/>
              <w:rPr>
                <w:rFonts w:ascii="Arial" w:hAnsi="Arial" w:cs="Arial"/>
                <w:sz w:val="16"/>
                <w:szCs w:val="16"/>
              </w:rPr>
            </w:pPr>
            <w:r w:rsidRPr="000325FB">
              <w:rPr>
                <w:rFonts w:ascii="Arial" w:hAnsi="Arial" w:cs="Arial"/>
                <w:sz w:val="16"/>
                <w:szCs w:val="16"/>
              </w:rPr>
              <w:t>Gross book value</w:t>
            </w:r>
          </w:p>
        </w:tc>
        <w:tc>
          <w:tcPr>
            <w:tcW w:w="709" w:type="dxa"/>
            <w:tcBorders>
              <w:top w:val="nil"/>
              <w:left w:val="nil"/>
              <w:bottom w:val="nil"/>
              <w:right w:val="nil"/>
            </w:tcBorders>
            <w:shd w:val="clear" w:color="auto" w:fill="auto"/>
            <w:noWrap/>
            <w:vAlign w:val="bottom"/>
            <w:hideMark/>
          </w:tcPr>
          <w:p w14:paraId="541BF2B2" w14:textId="4668193F"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7,375</w:t>
            </w:r>
          </w:p>
        </w:tc>
        <w:tc>
          <w:tcPr>
            <w:tcW w:w="866" w:type="dxa"/>
            <w:tcBorders>
              <w:top w:val="nil"/>
              <w:left w:val="nil"/>
              <w:bottom w:val="nil"/>
              <w:right w:val="nil"/>
            </w:tcBorders>
            <w:shd w:val="clear" w:color="auto" w:fill="auto"/>
            <w:noWrap/>
            <w:vAlign w:val="bottom"/>
            <w:hideMark/>
          </w:tcPr>
          <w:p w14:paraId="4F3A6A6F" w14:textId="229D5982"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45,989</w:t>
            </w:r>
          </w:p>
        </w:tc>
        <w:tc>
          <w:tcPr>
            <w:tcW w:w="977" w:type="dxa"/>
            <w:tcBorders>
              <w:top w:val="nil"/>
              <w:left w:val="nil"/>
              <w:bottom w:val="nil"/>
              <w:right w:val="nil"/>
            </w:tcBorders>
            <w:shd w:val="clear" w:color="auto" w:fill="auto"/>
            <w:noWrap/>
            <w:vAlign w:val="bottom"/>
            <w:hideMark/>
          </w:tcPr>
          <w:p w14:paraId="0F120104" w14:textId="097F9EFB"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12,485</w:t>
            </w:r>
          </w:p>
        </w:tc>
        <w:tc>
          <w:tcPr>
            <w:tcW w:w="822" w:type="dxa"/>
            <w:tcBorders>
              <w:top w:val="nil"/>
              <w:left w:val="nil"/>
              <w:bottom w:val="nil"/>
              <w:right w:val="nil"/>
            </w:tcBorders>
            <w:shd w:val="clear" w:color="auto" w:fill="auto"/>
            <w:noWrap/>
            <w:vAlign w:val="bottom"/>
            <w:hideMark/>
          </w:tcPr>
          <w:p w14:paraId="40BD9E04" w14:textId="0002B2FE"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317,777</w:t>
            </w:r>
          </w:p>
        </w:tc>
        <w:tc>
          <w:tcPr>
            <w:tcW w:w="985" w:type="dxa"/>
            <w:tcBorders>
              <w:top w:val="nil"/>
              <w:left w:val="nil"/>
              <w:bottom w:val="nil"/>
              <w:right w:val="nil"/>
            </w:tcBorders>
            <w:shd w:val="clear" w:color="auto" w:fill="auto"/>
            <w:noWrap/>
            <w:vAlign w:val="bottom"/>
            <w:hideMark/>
          </w:tcPr>
          <w:p w14:paraId="4563D5B2" w14:textId="02996968"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5,441</w:t>
            </w:r>
          </w:p>
        </w:tc>
        <w:tc>
          <w:tcPr>
            <w:tcW w:w="814" w:type="dxa"/>
            <w:tcBorders>
              <w:top w:val="nil"/>
              <w:left w:val="nil"/>
              <w:bottom w:val="nil"/>
              <w:right w:val="nil"/>
            </w:tcBorders>
            <w:shd w:val="clear" w:color="auto" w:fill="auto"/>
            <w:noWrap/>
            <w:vAlign w:val="bottom"/>
            <w:hideMark/>
          </w:tcPr>
          <w:p w14:paraId="2209EA21" w14:textId="526D77EC"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389,067</w:t>
            </w:r>
          </w:p>
        </w:tc>
      </w:tr>
      <w:tr w:rsidR="000325FB" w:rsidRPr="000325FB" w14:paraId="61C3CB2C" w14:textId="77777777" w:rsidTr="00F82F1F">
        <w:trPr>
          <w:trHeight w:val="204"/>
        </w:trPr>
        <w:tc>
          <w:tcPr>
            <w:tcW w:w="2552" w:type="dxa"/>
            <w:tcBorders>
              <w:top w:val="nil"/>
              <w:left w:val="nil"/>
              <w:bottom w:val="nil"/>
              <w:right w:val="nil"/>
            </w:tcBorders>
            <w:shd w:val="clear" w:color="auto" w:fill="auto"/>
            <w:vAlign w:val="center"/>
            <w:hideMark/>
          </w:tcPr>
          <w:p w14:paraId="31650855" w14:textId="77777777" w:rsidR="000325FB" w:rsidRPr="000325FB" w:rsidRDefault="000325FB" w:rsidP="00D5303D">
            <w:pPr>
              <w:spacing w:after="0" w:line="240" w:lineRule="auto"/>
              <w:ind w:left="113"/>
              <w:jc w:val="left"/>
              <w:rPr>
                <w:rFonts w:ascii="Arial" w:hAnsi="Arial" w:cs="Arial"/>
                <w:sz w:val="16"/>
                <w:szCs w:val="16"/>
              </w:rPr>
            </w:pPr>
            <w:r w:rsidRPr="000325FB">
              <w:rPr>
                <w:rFonts w:ascii="Arial" w:hAnsi="Arial" w:cs="Arial"/>
                <w:sz w:val="16"/>
                <w:szCs w:val="16"/>
              </w:rPr>
              <w:t>Gross book value - ROU assets</w:t>
            </w:r>
          </w:p>
        </w:tc>
        <w:tc>
          <w:tcPr>
            <w:tcW w:w="709" w:type="dxa"/>
            <w:tcBorders>
              <w:top w:val="nil"/>
              <w:left w:val="nil"/>
              <w:bottom w:val="nil"/>
              <w:right w:val="nil"/>
            </w:tcBorders>
            <w:shd w:val="clear" w:color="auto" w:fill="auto"/>
            <w:noWrap/>
            <w:vAlign w:val="bottom"/>
            <w:hideMark/>
          </w:tcPr>
          <w:p w14:paraId="0BFD8038" w14:textId="4C9E88CD"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172CA7EF" w14:textId="78F2FFB4"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6,046</w:t>
            </w:r>
          </w:p>
        </w:tc>
        <w:tc>
          <w:tcPr>
            <w:tcW w:w="977" w:type="dxa"/>
            <w:tcBorders>
              <w:top w:val="nil"/>
              <w:left w:val="nil"/>
              <w:bottom w:val="nil"/>
              <w:right w:val="nil"/>
            </w:tcBorders>
            <w:shd w:val="clear" w:color="auto" w:fill="auto"/>
            <w:noWrap/>
            <w:vAlign w:val="bottom"/>
            <w:hideMark/>
          </w:tcPr>
          <w:p w14:paraId="27332928" w14:textId="1D48976D"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74</w:t>
            </w:r>
          </w:p>
        </w:tc>
        <w:tc>
          <w:tcPr>
            <w:tcW w:w="822" w:type="dxa"/>
            <w:tcBorders>
              <w:top w:val="nil"/>
              <w:left w:val="nil"/>
              <w:bottom w:val="nil"/>
              <w:right w:val="nil"/>
            </w:tcBorders>
            <w:shd w:val="clear" w:color="auto" w:fill="auto"/>
            <w:noWrap/>
            <w:vAlign w:val="bottom"/>
            <w:hideMark/>
          </w:tcPr>
          <w:p w14:paraId="70BEB93F" w14:textId="04E5EDF8"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w:t>
            </w:r>
          </w:p>
        </w:tc>
        <w:tc>
          <w:tcPr>
            <w:tcW w:w="985" w:type="dxa"/>
            <w:tcBorders>
              <w:top w:val="nil"/>
              <w:left w:val="nil"/>
              <w:bottom w:val="nil"/>
              <w:right w:val="nil"/>
            </w:tcBorders>
            <w:shd w:val="clear" w:color="auto" w:fill="auto"/>
            <w:noWrap/>
            <w:vAlign w:val="bottom"/>
            <w:hideMark/>
          </w:tcPr>
          <w:p w14:paraId="5FD59E4B" w14:textId="03E6ED82"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w:t>
            </w:r>
          </w:p>
        </w:tc>
        <w:tc>
          <w:tcPr>
            <w:tcW w:w="814" w:type="dxa"/>
            <w:tcBorders>
              <w:top w:val="nil"/>
              <w:left w:val="nil"/>
              <w:bottom w:val="nil"/>
              <w:right w:val="nil"/>
            </w:tcBorders>
            <w:shd w:val="clear" w:color="auto" w:fill="auto"/>
            <w:noWrap/>
            <w:vAlign w:val="bottom"/>
            <w:hideMark/>
          </w:tcPr>
          <w:p w14:paraId="21269F8E" w14:textId="4D32405C"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6,120</w:t>
            </w:r>
          </w:p>
        </w:tc>
      </w:tr>
      <w:tr w:rsidR="000325FB" w:rsidRPr="000325FB" w14:paraId="3D93E31B" w14:textId="77777777" w:rsidTr="00F82F1F">
        <w:trPr>
          <w:trHeight w:val="204"/>
        </w:trPr>
        <w:tc>
          <w:tcPr>
            <w:tcW w:w="2552" w:type="dxa"/>
            <w:tcBorders>
              <w:top w:val="nil"/>
              <w:left w:val="nil"/>
              <w:bottom w:val="nil"/>
              <w:right w:val="nil"/>
            </w:tcBorders>
            <w:shd w:val="clear" w:color="auto" w:fill="auto"/>
            <w:vAlign w:val="center"/>
            <w:hideMark/>
          </w:tcPr>
          <w:p w14:paraId="2F5646DB" w14:textId="69E7717A" w:rsidR="000325FB" w:rsidRPr="000325FB" w:rsidRDefault="000325FB" w:rsidP="00D5303D">
            <w:pPr>
              <w:spacing w:after="0" w:line="240" w:lineRule="auto"/>
              <w:ind w:left="113"/>
              <w:jc w:val="left"/>
              <w:rPr>
                <w:rFonts w:ascii="Arial" w:hAnsi="Arial" w:cs="Arial"/>
                <w:sz w:val="16"/>
                <w:szCs w:val="16"/>
              </w:rPr>
            </w:pPr>
            <w:r w:rsidRPr="000325FB">
              <w:rPr>
                <w:rFonts w:ascii="Arial" w:hAnsi="Arial" w:cs="Arial"/>
                <w:sz w:val="16"/>
                <w:szCs w:val="16"/>
              </w:rPr>
              <w:t>Accumulated depreciation/</w:t>
            </w:r>
            <w:r w:rsidR="00D5303D">
              <w:rPr>
                <w:rFonts w:ascii="Arial" w:hAnsi="Arial" w:cs="Arial"/>
                <w:sz w:val="16"/>
                <w:szCs w:val="16"/>
              </w:rPr>
              <w:t xml:space="preserve"> </w:t>
            </w:r>
            <w:r w:rsidRPr="000325FB">
              <w:rPr>
                <w:rFonts w:ascii="Arial" w:hAnsi="Arial" w:cs="Arial"/>
                <w:sz w:val="16"/>
                <w:szCs w:val="16"/>
              </w:rPr>
              <w:t>amortisation and impairment</w:t>
            </w:r>
          </w:p>
        </w:tc>
        <w:tc>
          <w:tcPr>
            <w:tcW w:w="709" w:type="dxa"/>
            <w:tcBorders>
              <w:top w:val="nil"/>
              <w:left w:val="nil"/>
              <w:bottom w:val="nil"/>
              <w:right w:val="nil"/>
            </w:tcBorders>
            <w:shd w:val="clear" w:color="auto" w:fill="auto"/>
            <w:noWrap/>
            <w:vAlign w:val="bottom"/>
            <w:hideMark/>
          </w:tcPr>
          <w:p w14:paraId="1BE8FA4E" w14:textId="1BDBE2BD"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53D74565" w14:textId="77777777"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(5,010)</w:t>
            </w:r>
          </w:p>
        </w:tc>
        <w:tc>
          <w:tcPr>
            <w:tcW w:w="977" w:type="dxa"/>
            <w:tcBorders>
              <w:top w:val="nil"/>
              <w:left w:val="nil"/>
              <w:bottom w:val="nil"/>
              <w:right w:val="nil"/>
            </w:tcBorders>
            <w:shd w:val="clear" w:color="auto" w:fill="auto"/>
            <w:noWrap/>
            <w:vAlign w:val="bottom"/>
            <w:hideMark/>
          </w:tcPr>
          <w:p w14:paraId="048E2357" w14:textId="77777777"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(3,951)</w:t>
            </w:r>
          </w:p>
        </w:tc>
        <w:tc>
          <w:tcPr>
            <w:tcW w:w="822" w:type="dxa"/>
            <w:tcBorders>
              <w:top w:val="nil"/>
              <w:left w:val="nil"/>
              <w:bottom w:val="nil"/>
              <w:right w:val="nil"/>
            </w:tcBorders>
            <w:shd w:val="clear" w:color="auto" w:fill="auto"/>
            <w:noWrap/>
            <w:vAlign w:val="bottom"/>
            <w:hideMark/>
          </w:tcPr>
          <w:p w14:paraId="5BEE6671" w14:textId="77777777"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(5,819)</w:t>
            </w:r>
          </w:p>
        </w:tc>
        <w:tc>
          <w:tcPr>
            <w:tcW w:w="985" w:type="dxa"/>
            <w:tcBorders>
              <w:top w:val="nil"/>
              <w:left w:val="nil"/>
              <w:bottom w:val="nil"/>
              <w:right w:val="nil"/>
            </w:tcBorders>
            <w:shd w:val="clear" w:color="auto" w:fill="auto"/>
            <w:noWrap/>
            <w:vAlign w:val="bottom"/>
            <w:hideMark/>
          </w:tcPr>
          <w:p w14:paraId="63DCF2D6" w14:textId="77777777"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(5,172)</w:t>
            </w:r>
          </w:p>
        </w:tc>
        <w:tc>
          <w:tcPr>
            <w:tcW w:w="814" w:type="dxa"/>
            <w:tcBorders>
              <w:top w:val="nil"/>
              <w:left w:val="nil"/>
              <w:bottom w:val="nil"/>
              <w:right w:val="nil"/>
            </w:tcBorders>
            <w:shd w:val="clear" w:color="auto" w:fill="auto"/>
            <w:noWrap/>
            <w:vAlign w:val="bottom"/>
            <w:hideMark/>
          </w:tcPr>
          <w:p w14:paraId="2E5CEA43" w14:textId="77777777"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(19,952)</w:t>
            </w:r>
          </w:p>
        </w:tc>
      </w:tr>
      <w:tr w:rsidR="000325FB" w:rsidRPr="000325FB" w14:paraId="29FB2A0D" w14:textId="77777777" w:rsidTr="00F82F1F">
        <w:trPr>
          <w:trHeight w:val="204"/>
        </w:trPr>
        <w:tc>
          <w:tcPr>
            <w:tcW w:w="2552" w:type="dxa"/>
            <w:tcBorders>
              <w:top w:val="nil"/>
              <w:left w:val="nil"/>
              <w:bottom w:val="nil"/>
              <w:right w:val="nil"/>
            </w:tcBorders>
            <w:shd w:val="clear" w:color="auto" w:fill="auto"/>
            <w:vAlign w:val="center"/>
            <w:hideMark/>
          </w:tcPr>
          <w:p w14:paraId="6D7C69AF" w14:textId="3367977A" w:rsidR="000325FB" w:rsidRPr="000325FB" w:rsidRDefault="000325FB" w:rsidP="00D5303D">
            <w:pPr>
              <w:spacing w:after="0" w:line="240" w:lineRule="auto"/>
              <w:ind w:left="113"/>
              <w:jc w:val="left"/>
              <w:rPr>
                <w:rFonts w:ascii="Arial" w:hAnsi="Arial" w:cs="Arial"/>
                <w:sz w:val="16"/>
                <w:szCs w:val="16"/>
              </w:rPr>
            </w:pPr>
            <w:r w:rsidRPr="000325FB">
              <w:rPr>
                <w:rFonts w:ascii="Arial" w:hAnsi="Arial" w:cs="Arial"/>
                <w:sz w:val="16"/>
                <w:szCs w:val="16"/>
              </w:rPr>
              <w:t>Accumulated depreciation/</w:t>
            </w:r>
            <w:r w:rsidR="00D5303D">
              <w:rPr>
                <w:rFonts w:ascii="Arial" w:hAnsi="Arial" w:cs="Arial"/>
                <w:sz w:val="16"/>
                <w:szCs w:val="16"/>
              </w:rPr>
              <w:t xml:space="preserve"> </w:t>
            </w:r>
            <w:r w:rsidRPr="000325FB">
              <w:rPr>
                <w:rFonts w:ascii="Arial" w:hAnsi="Arial" w:cs="Arial"/>
                <w:sz w:val="16"/>
                <w:szCs w:val="16"/>
              </w:rPr>
              <w:t>amortisation and impairment - ROU assets</w:t>
            </w:r>
          </w:p>
        </w:tc>
        <w:tc>
          <w:tcPr>
            <w:tcW w:w="709" w:type="dxa"/>
            <w:tcBorders>
              <w:top w:val="nil"/>
              <w:left w:val="nil"/>
              <w:bottom w:val="nil"/>
              <w:right w:val="nil"/>
            </w:tcBorders>
            <w:shd w:val="clear" w:color="auto" w:fill="auto"/>
            <w:noWrap/>
            <w:vAlign w:val="bottom"/>
            <w:hideMark/>
          </w:tcPr>
          <w:p w14:paraId="58EF4779" w14:textId="5D9633EA"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6E95D22F" w14:textId="77777777"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(2,175)</w:t>
            </w:r>
          </w:p>
        </w:tc>
        <w:tc>
          <w:tcPr>
            <w:tcW w:w="977" w:type="dxa"/>
            <w:tcBorders>
              <w:top w:val="nil"/>
              <w:left w:val="nil"/>
              <w:bottom w:val="nil"/>
              <w:right w:val="nil"/>
            </w:tcBorders>
            <w:shd w:val="clear" w:color="auto" w:fill="auto"/>
            <w:noWrap/>
            <w:vAlign w:val="bottom"/>
            <w:hideMark/>
          </w:tcPr>
          <w:p w14:paraId="04AD3E21" w14:textId="77777777"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(14)</w:t>
            </w:r>
          </w:p>
        </w:tc>
        <w:tc>
          <w:tcPr>
            <w:tcW w:w="822" w:type="dxa"/>
            <w:tcBorders>
              <w:top w:val="nil"/>
              <w:left w:val="nil"/>
              <w:bottom w:val="nil"/>
              <w:right w:val="nil"/>
            </w:tcBorders>
            <w:shd w:val="clear" w:color="auto" w:fill="auto"/>
            <w:noWrap/>
            <w:vAlign w:val="bottom"/>
            <w:hideMark/>
          </w:tcPr>
          <w:p w14:paraId="05351E95" w14:textId="66528E3E"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w:t>
            </w:r>
          </w:p>
        </w:tc>
        <w:tc>
          <w:tcPr>
            <w:tcW w:w="985" w:type="dxa"/>
            <w:tcBorders>
              <w:top w:val="nil"/>
              <w:left w:val="nil"/>
              <w:bottom w:val="nil"/>
              <w:right w:val="nil"/>
            </w:tcBorders>
            <w:shd w:val="clear" w:color="auto" w:fill="auto"/>
            <w:noWrap/>
            <w:vAlign w:val="bottom"/>
            <w:hideMark/>
          </w:tcPr>
          <w:p w14:paraId="61E2DC25" w14:textId="0827D27E"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w:t>
            </w:r>
          </w:p>
        </w:tc>
        <w:tc>
          <w:tcPr>
            <w:tcW w:w="814" w:type="dxa"/>
            <w:tcBorders>
              <w:top w:val="nil"/>
              <w:left w:val="nil"/>
              <w:bottom w:val="nil"/>
              <w:right w:val="nil"/>
            </w:tcBorders>
            <w:shd w:val="clear" w:color="auto" w:fill="auto"/>
            <w:noWrap/>
            <w:vAlign w:val="bottom"/>
            <w:hideMark/>
          </w:tcPr>
          <w:p w14:paraId="5724631D" w14:textId="77777777"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(2,189)</w:t>
            </w:r>
          </w:p>
        </w:tc>
      </w:tr>
      <w:tr w:rsidR="000325FB" w:rsidRPr="000325FB" w14:paraId="1D8CDDFB" w14:textId="77777777" w:rsidTr="00F82F1F">
        <w:trPr>
          <w:trHeight w:val="204"/>
        </w:trPr>
        <w:tc>
          <w:tcPr>
            <w:tcW w:w="2552" w:type="dxa"/>
            <w:tcBorders>
              <w:top w:val="nil"/>
              <w:left w:val="nil"/>
              <w:bottom w:val="single" w:sz="4" w:space="0" w:color="auto"/>
              <w:right w:val="nil"/>
            </w:tcBorders>
            <w:shd w:val="clear" w:color="auto" w:fill="auto"/>
            <w:noWrap/>
            <w:vAlign w:val="bottom"/>
            <w:hideMark/>
          </w:tcPr>
          <w:p w14:paraId="2388F863" w14:textId="77777777" w:rsidR="000325FB" w:rsidRPr="000325FB" w:rsidRDefault="000325FB" w:rsidP="000325FB">
            <w:pPr>
              <w:spacing w:after="0" w:line="240" w:lineRule="auto"/>
              <w:jc w:val="left"/>
              <w:rPr>
                <w:rFonts w:ascii="Arial" w:hAnsi="Arial" w:cs="Arial"/>
                <w:b/>
                <w:bCs/>
                <w:sz w:val="16"/>
                <w:szCs w:val="16"/>
              </w:rPr>
            </w:pPr>
            <w:r w:rsidRPr="000325FB">
              <w:rPr>
                <w:rFonts w:ascii="Arial" w:hAnsi="Arial" w:cs="Arial"/>
                <w:b/>
                <w:bCs/>
                <w:sz w:val="16"/>
                <w:szCs w:val="16"/>
              </w:rPr>
              <w:t>Closing net book balance</w:t>
            </w:r>
          </w:p>
        </w:tc>
        <w:tc>
          <w:tcPr>
            <w:tcW w:w="709" w:type="dxa"/>
            <w:tcBorders>
              <w:top w:val="single" w:sz="4" w:space="0" w:color="auto"/>
              <w:left w:val="nil"/>
              <w:bottom w:val="single" w:sz="4" w:space="0" w:color="auto"/>
              <w:right w:val="nil"/>
            </w:tcBorders>
            <w:shd w:val="clear" w:color="auto" w:fill="auto"/>
            <w:noWrap/>
            <w:vAlign w:val="bottom"/>
            <w:hideMark/>
          </w:tcPr>
          <w:p w14:paraId="58ADA243" w14:textId="7AC2E9D0" w:rsidR="000325FB" w:rsidRPr="000325FB" w:rsidRDefault="000325FB" w:rsidP="00507C35">
            <w:pPr>
              <w:spacing w:after="0" w:line="240" w:lineRule="auto"/>
              <w:jc w:val="right"/>
              <w:rPr>
                <w:rFonts w:ascii="Arial" w:hAnsi="Arial" w:cs="Arial"/>
                <w:b/>
                <w:bCs/>
                <w:sz w:val="16"/>
                <w:szCs w:val="16"/>
              </w:rPr>
            </w:pPr>
            <w:r w:rsidRPr="000325FB">
              <w:rPr>
                <w:rFonts w:ascii="Arial" w:hAnsi="Arial" w:cs="Arial"/>
                <w:b/>
                <w:bCs/>
                <w:sz w:val="16"/>
                <w:szCs w:val="16"/>
              </w:rPr>
              <w:t>7,375</w:t>
            </w:r>
          </w:p>
        </w:tc>
        <w:tc>
          <w:tcPr>
            <w:tcW w:w="866" w:type="dxa"/>
            <w:tcBorders>
              <w:top w:val="single" w:sz="4" w:space="0" w:color="auto"/>
              <w:left w:val="nil"/>
              <w:bottom w:val="single" w:sz="4" w:space="0" w:color="auto"/>
              <w:right w:val="nil"/>
            </w:tcBorders>
            <w:shd w:val="clear" w:color="auto" w:fill="auto"/>
            <w:noWrap/>
            <w:vAlign w:val="bottom"/>
            <w:hideMark/>
          </w:tcPr>
          <w:p w14:paraId="1836DC4E" w14:textId="2290B9B0" w:rsidR="000325FB" w:rsidRPr="000325FB" w:rsidRDefault="000325FB" w:rsidP="00507C35">
            <w:pPr>
              <w:spacing w:after="0" w:line="240" w:lineRule="auto"/>
              <w:jc w:val="right"/>
              <w:rPr>
                <w:rFonts w:ascii="Arial" w:hAnsi="Arial" w:cs="Arial"/>
                <w:b/>
                <w:bCs/>
                <w:sz w:val="16"/>
                <w:szCs w:val="16"/>
              </w:rPr>
            </w:pPr>
            <w:r w:rsidRPr="000325FB">
              <w:rPr>
                <w:rFonts w:ascii="Arial" w:hAnsi="Arial" w:cs="Arial"/>
                <w:b/>
                <w:bCs/>
                <w:sz w:val="16"/>
                <w:szCs w:val="16"/>
              </w:rPr>
              <w:t>44,850</w:t>
            </w:r>
          </w:p>
        </w:tc>
        <w:tc>
          <w:tcPr>
            <w:tcW w:w="977" w:type="dxa"/>
            <w:tcBorders>
              <w:top w:val="single" w:sz="4" w:space="0" w:color="auto"/>
              <w:left w:val="nil"/>
              <w:bottom w:val="single" w:sz="4" w:space="0" w:color="auto"/>
              <w:right w:val="nil"/>
            </w:tcBorders>
            <w:shd w:val="clear" w:color="auto" w:fill="auto"/>
            <w:noWrap/>
            <w:vAlign w:val="bottom"/>
            <w:hideMark/>
          </w:tcPr>
          <w:p w14:paraId="0BAE4866" w14:textId="253068C9" w:rsidR="000325FB" w:rsidRPr="000325FB" w:rsidRDefault="000325FB" w:rsidP="00507C35">
            <w:pPr>
              <w:spacing w:after="0" w:line="240" w:lineRule="auto"/>
              <w:jc w:val="right"/>
              <w:rPr>
                <w:rFonts w:ascii="Arial" w:hAnsi="Arial" w:cs="Arial"/>
                <w:b/>
                <w:bCs/>
                <w:sz w:val="16"/>
                <w:szCs w:val="16"/>
              </w:rPr>
            </w:pPr>
            <w:r w:rsidRPr="000325FB">
              <w:rPr>
                <w:rFonts w:ascii="Arial" w:hAnsi="Arial" w:cs="Arial"/>
                <w:b/>
                <w:bCs/>
                <w:sz w:val="16"/>
                <w:szCs w:val="16"/>
              </w:rPr>
              <w:t>8,594</w:t>
            </w:r>
          </w:p>
        </w:tc>
        <w:tc>
          <w:tcPr>
            <w:tcW w:w="822" w:type="dxa"/>
            <w:tcBorders>
              <w:top w:val="single" w:sz="4" w:space="0" w:color="auto"/>
              <w:left w:val="nil"/>
              <w:bottom w:val="single" w:sz="4" w:space="0" w:color="auto"/>
              <w:right w:val="nil"/>
            </w:tcBorders>
            <w:shd w:val="clear" w:color="auto" w:fill="auto"/>
            <w:noWrap/>
            <w:vAlign w:val="bottom"/>
            <w:hideMark/>
          </w:tcPr>
          <w:p w14:paraId="381C1D0A" w14:textId="4D30A44F" w:rsidR="000325FB" w:rsidRPr="000325FB" w:rsidRDefault="000325FB" w:rsidP="00507C35">
            <w:pPr>
              <w:spacing w:after="0" w:line="240" w:lineRule="auto"/>
              <w:jc w:val="right"/>
              <w:rPr>
                <w:rFonts w:ascii="Arial" w:hAnsi="Arial" w:cs="Arial"/>
                <w:b/>
                <w:bCs/>
                <w:sz w:val="16"/>
                <w:szCs w:val="16"/>
              </w:rPr>
            </w:pPr>
            <w:r w:rsidRPr="000325FB">
              <w:rPr>
                <w:rFonts w:ascii="Arial" w:hAnsi="Arial" w:cs="Arial"/>
                <w:b/>
                <w:bCs/>
                <w:sz w:val="16"/>
                <w:szCs w:val="16"/>
              </w:rPr>
              <w:t>311,958</w:t>
            </w:r>
          </w:p>
        </w:tc>
        <w:tc>
          <w:tcPr>
            <w:tcW w:w="985" w:type="dxa"/>
            <w:tcBorders>
              <w:top w:val="single" w:sz="4" w:space="0" w:color="auto"/>
              <w:left w:val="nil"/>
              <w:bottom w:val="single" w:sz="4" w:space="0" w:color="auto"/>
              <w:right w:val="nil"/>
            </w:tcBorders>
            <w:shd w:val="clear" w:color="auto" w:fill="auto"/>
            <w:noWrap/>
            <w:vAlign w:val="bottom"/>
            <w:hideMark/>
          </w:tcPr>
          <w:p w14:paraId="2992D403" w14:textId="5E1C5ADE" w:rsidR="000325FB" w:rsidRPr="000325FB" w:rsidRDefault="000325FB" w:rsidP="00507C35">
            <w:pPr>
              <w:spacing w:after="0" w:line="240" w:lineRule="auto"/>
              <w:jc w:val="right"/>
              <w:rPr>
                <w:rFonts w:ascii="Arial" w:hAnsi="Arial" w:cs="Arial"/>
                <w:b/>
                <w:bCs/>
                <w:sz w:val="16"/>
                <w:szCs w:val="16"/>
              </w:rPr>
            </w:pPr>
            <w:r w:rsidRPr="000325FB">
              <w:rPr>
                <w:rFonts w:ascii="Arial" w:hAnsi="Arial" w:cs="Arial"/>
                <w:b/>
                <w:bCs/>
                <w:sz w:val="16"/>
                <w:szCs w:val="16"/>
              </w:rPr>
              <w:t>269</w:t>
            </w:r>
          </w:p>
        </w:tc>
        <w:tc>
          <w:tcPr>
            <w:tcW w:w="814" w:type="dxa"/>
            <w:tcBorders>
              <w:top w:val="single" w:sz="4" w:space="0" w:color="auto"/>
              <w:left w:val="nil"/>
              <w:bottom w:val="single" w:sz="4" w:space="0" w:color="auto"/>
              <w:right w:val="nil"/>
            </w:tcBorders>
            <w:shd w:val="clear" w:color="auto" w:fill="auto"/>
            <w:noWrap/>
            <w:vAlign w:val="bottom"/>
            <w:hideMark/>
          </w:tcPr>
          <w:p w14:paraId="00DC4698" w14:textId="00D6CD45" w:rsidR="000325FB" w:rsidRPr="000325FB" w:rsidRDefault="000325FB" w:rsidP="00507C35">
            <w:pPr>
              <w:spacing w:after="0" w:line="240" w:lineRule="auto"/>
              <w:jc w:val="right"/>
              <w:rPr>
                <w:rFonts w:ascii="Arial" w:hAnsi="Arial" w:cs="Arial"/>
                <w:b/>
                <w:bCs/>
                <w:sz w:val="16"/>
                <w:szCs w:val="16"/>
              </w:rPr>
            </w:pPr>
            <w:r w:rsidRPr="000325FB">
              <w:rPr>
                <w:rFonts w:ascii="Arial" w:hAnsi="Arial" w:cs="Arial"/>
                <w:b/>
                <w:bCs/>
                <w:sz w:val="16"/>
                <w:szCs w:val="16"/>
              </w:rPr>
              <w:t>373,046</w:t>
            </w:r>
          </w:p>
        </w:tc>
      </w:tr>
    </w:tbl>
    <w:p w14:paraId="103F6C4A" w14:textId="584FB616" w:rsidR="004806FA" w:rsidRDefault="004806FA" w:rsidP="004806FA">
      <w:pPr>
        <w:spacing w:after="0"/>
        <w:ind w:left="284" w:hanging="284"/>
        <w:rPr>
          <w:rFonts w:ascii="Arial" w:hAnsi="Arial" w:cs="Arial"/>
          <w:sz w:val="16"/>
          <w:szCs w:val="16"/>
        </w:rPr>
      </w:pPr>
    </w:p>
    <w:tbl>
      <w:tblPr>
        <w:tblW w:w="0" w:type="auto"/>
        <w:tblLayout w:type="fixed"/>
        <w:tblLook w:val="04A0" w:firstRow="1" w:lastRow="0" w:firstColumn="1" w:lastColumn="0" w:noHBand="0" w:noVBand="1"/>
      </w:tblPr>
      <w:tblGrid>
        <w:gridCol w:w="5954"/>
        <w:gridCol w:w="236"/>
        <w:gridCol w:w="236"/>
        <w:gridCol w:w="406"/>
        <w:gridCol w:w="917"/>
      </w:tblGrid>
      <w:tr w:rsidR="004806FA" w:rsidRPr="004806FA" w14:paraId="541BB5FE" w14:textId="77777777" w:rsidTr="00F82F1F">
        <w:trPr>
          <w:trHeight w:val="218"/>
        </w:trPr>
        <w:tc>
          <w:tcPr>
            <w:tcW w:w="6804" w:type="dxa"/>
            <w:gridSpan w:val="4"/>
            <w:tcBorders>
              <w:top w:val="single" w:sz="4" w:space="0" w:color="auto"/>
              <w:left w:val="nil"/>
              <w:bottom w:val="nil"/>
              <w:right w:val="nil"/>
            </w:tcBorders>
            <w:shd w:val="clear" w:color="auto" w:fill="auto"/>
            <w:noWrap/>
            <w:vAlign w:val="bottom"/>
            <w:hideMark/>
          </w:tcPr>
          <w:p w14:paraId="1FDC7956" w14:textId="77777777" w:rsidR="004806FA" w:rsidRPr="004806FA" w:rsidRDefault="004806FA" w:rsidP="004806FA">
            <w:pPr>
              <w:spacing w:after="0" w:line="240" w:lineRule="auto"/>
              <w:jc w:val="left"/>
              <w:rPr>
                <w:rFonts w:ascii="Arial" w:hAnsi="Arial" w:cs="Arial"/>
                <w:b/>
                <w:bCs/>
                <w:sz w:val="16"/>
                <w:szCs w:val="16"/>
              </w:rPr>
            </w:pPr>
            <w:r w:rsidRPr="004806FA">
              <w:rPr>
                <w:rFonts w:ascii="Arial" w:hAnsi="Arial" w:cs="Arial"/>
                <w:b/>
                <w:bCs/>
                <w:sz w:val="16"/>
                <w:szCs w:val="16"/>
              </w:rPr>
              <w:t>Estimated operating expenditure in income statement for heritage and cultural assets</w:t>
            </w:r>
          </w:p>
        </w:tc>
        <w:tc>
          <w:tcPr>
            <w:tcW w:w="917" w:type="dxa"/>
            <w:tcBorders>
              <w:top w:val="single" w:sz="4" w:space="0" w:color="auto"/>
              <w:left w:val="nil"/>
              <w:bottom w:val="single" w:sz="4" w:space="0" w:color="auto"/>
              <w:right w:val="nil"/>
            </w:tcBorders>
            <w:shd w:val="clear" w:color="auto" w:fill="auto"/>
            <w:noWrap/>
            <w:vAlign w:val="bottom"/>
            <w:hideMark/>
          </w:tcPr>
          <w:p w14:paraId="6827A617" w14:textId="3A9CB6AE" w:rsidR="004806FA" w:rsidRPr="004806FA" w:rsidRDefault="004806FA" w:rsidP="004806FA">
            <w:pPr>
              <w:spacing w:after="0" w:line="240" w:lineRule="auto"/>
              <w:jc w:val="right"/>
              <w:rPr>
                <w:rFonts w:ascii="Arial" w:hAnsi="Arial" w:cs="Arial"/>
                <w:b/>
                <w:bCs/>
                <w:sz w:val="16"/>
                <w:szCs w:val="16"/>
              </w:rPr>
            </w:pPr>
            <w:r>
              <w:rPr>
                <w:rFonts w:ascii="Arial" w:hAnsi="Arial" w:cs="Arial"/>
                <w:b/>
                <w:bCs/>
                <w:sz w:val="16"/>
                <w:szCs w:val="16"/>
              </w:rPr>
              <w:t>$’000</w:t>
            </w:r>
          </w:p>
        </w:tc>
      </w:tr>
      <w:tr w:rsidR="004806FA" w:rsidRPr="004806FA" w14:paraId="1583F4DE" w14:textId="77777777" w:rsidTr="00F82F1F">
        <w:trPr>
          <w:trHeight w:val="218"/>
        </w:trPr>
        <w:tc>
          <w:tcPr>
            <w:tcW w:w="5954" w:type="dxa"/>
            <w:tcBorders>
              <w:top w:val="nil"/>
              <w:left w:val="nil"/>
              <w:bottom w:val="nil"/>
              <w:right w:val="nil"/>
            </w:tcBorders>
            <w:shd w:val="clear" w:color="auto" w:fill="auto"/>
            <w:noWrap/>
            <w:vAlign w:val="bottom"/>
            <w:hideMark/>
          </w:tcPr>
          <w:p w14:paraId="4621B1DB" w14:textId="77777777" w:rsidR="004806FA" w:rsidRPr="004806FA" w:rsidRDefault="004806FA" w:rsidP="004806FA">
            <w:pPr>
              <w:spacing w:after="0" w:line="240" w:lineRule="auto"/>
              <w:ind w:firstLineChars="100" w:firstLine="160"/>
              <w:jc w:val="left"/>
              <w:rPr>
                <w:rFonts w:ascii="Arial" w:hAnsi="Arial" w:cs="Arial"/>
                <w:sz w:val="16"/>
                <w:szCs w:val="16"/>
              </w:rPr>
            </w:pPr>
            <w:r w:rsidRPr="004806FA">
              <w:rPr>
                <w:rFonts w:ascii="Arial" w:hAnsi="Arial" w:cs="Arial"/>
                <w:sz w:val="16"/>
                <w:szCs w:val="16"/>
              </w:rPr>
              <w:t>Operations and Maintenance</w:t>
            </w:r>
          </w:p>
        </w:tc>
        <w:tc>
          <w:tcPr>
            <w:tcW w:w="222" w:type="dxa"/>
            <w:tcBorders>
              <w:top w:val="nil"/>
              <w:left w:val="nil"/>
              <w:bottom w:val="nil"/>
              <w:right w:val="nil"/>
            </w:tcBorders>
            <w:shd w:val="clear" w:color="auto" w:fill="auto"/>
            <w:noWrap/>
            <w:vAlign w:val="bottom"/>
            <w:hideMark/>
          </w:tcPr>
          <w:p w14:paraId="15B0FD92" w14:textId="77777777" w:rsidR="004806FA" w:rsidRPr="004806FA" w:rsidRDefault="004806FA" w:rsidP="004806FA">
            <w:pPr>
              <w:spacing w:after="0" w:line="240" w:lineRule="auto"/>
              <w:ind w:firstLineChars="100" w:firstLine="160"/>
              <w:jc w:val="left"/>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14:paraId="41FC89CE" w14:textId="77777777" w:rsidR="004806FA" w:rsidRPr="004806FA" w:rsidRDefault="004806FA" w:rsidP="004806FA">
            <w:pPr>
              <w:spacing w:after="0" w:line="240" w:lineRule="auto"/>
              <w:jc w:val="left"/>
              <w:rPr>
                <w:rFonts w:ascii="Times New Roman" w:hAnsi="Times New Roman"/>
              </w:rPr>
            </w:pPr>
          </w:p>
        </w:tc>
        <w:tc>
          <w:tcPr>
            <w:tcW w:w="406" w:type="dxa"/>
            <w:tcBorders>
              <w:top w:val="nil"/>
              <w:left w:val="nil"/>
              <w:bottom w:val="nil"/>
              <w:right w:val="nil"/>
            </w:tcBorders>
            <w:shd w:val="clear" w:color="auto" w:fill="auto"/>
            <w:noWrap/>
            <w:vAlign w:val="bottom"/>
            <w:hideMark/>
          </w:tcPr>
          <w:p w14:paraId="103F6D6B" w14:textId="77777777" w:rsidR="004806FA" w:rsidRPr="004806FA" w:rsidRDefault="004806FA" w:rsidP="004806FA">
            <w:pPr>
              <w:spacing w:after="0" w:line="240" w:lineRule="auto"/>
              <w:jc w:val="left"/>
              <w:rPr>
                <w:rFonts w:ascii="Times New Roman" w:hAnsi="Times New Roman"/>
              </w:rPr>
            </w:pPr>
          </w:p>
        </w:tc>
        <w:tc>
          <w:tcPr>
            <w:tcW w:w="917" w:type="dxa"/>
            <w:tcBorders>
              <w:top w:val="nil"/>
              <w:left w:val="nil"/>
              <w:bottom w:val="nil"/>
              <w:right w:val="nil"/>
            </w:tcBorders>
            <w:shd w:val="clear" w:color="auto" w:fill="auto"/>
            <w:noWrap/>
            <w:vAlign w:val="bottom"/>
            <w:hideMark/>
          </w:tcPr>
          <w:p w14:paraId="6C556395" w14:textId="77777777" w:rsidR="004806FA" w:rsidRPr="004806FA" w:rsidRDefault="004806FA" w:rsidP="004806FA">
            <w:pPr>
              <w:spacing w:after="0" w:line="240" w:lineRule="auto"/>
              <w:jc w:val="right"/>
              <w:rPr>
                <w:rFonts w:ascii="Arial" w:hAnsi="Arial" w:cs="Arial"/>
                <w:sz w:val="16"/>
                <w:szCs w:val="16"/>
              </w:rPr>
            </w:pPr>
            <w:r w:rsidRPr="004806FA">
              <w:rPr>
                <w:rFonts w:ascii="Arial" w:hAnsi="Arial" w:cs="Arial"/>
                <w:sz w:val="16"/>
                <w:szCs w:val="16"/>
              </w:rPr>
              <w:t xml:space="preserve">6,270 </w:t>
            </w:r>
          </w:p>
        </w:tc>
      </w:tr>
      <w:tr w:rsidR="004806FA" w:rsidRPr="004806FA" w14:paraId="550654C7" w14:textId="77777777" w:rsidTr="00F82F1F">
        <w:trPr>
          <w:trHeight w:val="218"/>
        </w:trPr>
        <w:tc>
          <w:tcPr>
            <w:tcW w:w="5954" w:type="dxa"/>
            <w:tcBorders>
              <w:top w:val="nil"/>
              <w:left w:val="nil"/>
              <w:bottom w:val="nil"/>
              <w:right w:val="nil"/>
            </w:tcBorders>
            <w:shd w:val="clear" w:color="auto" w:fill="auto"/>
            <w:noWrap/>
            <w:vAlign w:val="bottom"/>
            <w:hideMark/>
          </w:tcPr>
          <w:p w14:paraId="0255A379" w14:textId="77777777" w:rsidR="004806FA" w:rsidRPr="004806FA" w:rsidRDefault="004806FA" w:rsidP="004806FA">
            <w:pPr>
              <w:spacing w:after="0" w:line="240" w:lineRule="auto"/>
              <w:ind w:firstLineChars="100" w:firstLine="160"/>
              <w:jc w:val="left"/>
              <w:rPr>
                <w:rFonts w:ascii="Arial" w:hAnsi="Arial" w:cs="Arial"/>
                <w:sz w:val="16"/>
                <w:szCs w:val="16"/>
              </w:rPr>
            </w:pPr>
            <w:r w:rsidRPr="004806FA">
              <w:rPr>
                <w:rFonts w:ascii="Arial" w:hAnsi="Arial" w:cs="Arial"/>
                <w:sz w:val="16"/>
                <w:szCs w:val="16"/>
              </w:rPr>
              <w:t>Preservation and Conservation</w:t>
            </w:r>
          </w:p>
        </w:tc>
        <w:tc>
          <w:tcPr>
            <w:tcW w:w="222" w:type="dxa"/>
            <w:tcBorders>
              <w:top w:val="nil"/>
              <w:left w:val="nil"/>
              <w:bottom w:val="nil"/>
              <w:right w:val="nil"/>
            </w:tcBorders>
            <w:shd w:val="clear" w:color="auto" w:fill="auto"/>
            <w:noWrap/>
            <w:vAlign w:val="bottom"/>
            <w:hideMark/>
          </w:tcPr>
          <w:p w14:paraId="2A6CFCA0" w14:textId="77777777" w:rsidR="004806FA" w:rsidRPr="004806FA" w:rsidRDefault="004806FA" w:rsidP="004806FA">
            <w:pPr>
              <w:spacing w:after="0" w:line="240" w:lineRule="auto"/>
              <w:ind w:firstLineChars="100" w:firstLine="160"/>
              <w:jc w:val="left"/>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14:paraId="32244B4A" w14:textId="77777777" w:rsidR="004806FA" w:rsidRPr="004806FA" w:rsidRDefault="004806FA" w:rsidP="004806FA">
            <w:pPr>
              <w:spacing w:after="0" w:line="240" w:lineRule="auto"/>
              <w:jc w:val="left"/>
              <w:rPr>
                <w:rFonts w:ascii="Times New Roman" w:hAnsi="Times New Roman"/>
              </w:rPr>
            </w:pPr>
          </w:p>
        </w:tc>
        <w:tc>
          <w:tcPr>
            <w:tcW w:w="406" w:type="dxa"/>
            <w:tcBorders>
              <w:top w:val="nil"/>
              <w:left w:val="nil"/>
              <w:bottom w:val="nil"/>
              <w:right w:val="nil"/>
            </w:tcBorders>
            <w:shd w:val="clear" w:color="auto" w:fill="auto"/>
            <w:noWrap/>
            <w:vAlign w:val="bottom"/>
            <w:hideMark/>
          </w:tcPr>
          <w:p w14:paraId="3569131A" w14:textId="77777777" w:rsidR="004806FA" w:rsidRPr="004806FA" w:rsidRDefault="004806FA" w:rsidP="004806FA">
            <w:pPr>
              <w:spacing w:after="0" w:line="240" w:lineRule="auto"/>
              <w:jc w:val="left"/>
              <w:rPr>
                <w:rFonts w:ascii="Times New Roman" w:hAnsi="Times New Roman"/>
              </w:rPr>
            </w:pPr>
          </w:p>
        </w:tc>
        <w:tc>
          <w:tcPr>
            <w:tcW w:w="917" w:type="dxa"/>
            <w:tcBorders>
              <w:top w:val="nil"/>
              <w:left w:val="nil"/>
              <w:bottom w:val="nil"/>
              <w:right w:val="nil"/>
            </w:tcBorders>
            <w:shd w:val="clear" w:color="auto" w:fill="auto"/>
            <w:noWrap/>
            <w:vAlign w:val="bottom"/>
            <w:hideMark/>
          </w:tcPr>
          <w:p w14:paraId="1B0E8F49" w14:textId="77777777" w:rsidR="004806FA" w:rsidRPr="004806FA" w:rsidRDefault="004806FA" w:rsidP="004806FA">
            <w:pPr>
              <w:spacing w:after="0" w:line="240" w:lineRule="auto"/>
              <w:jc w:val="right"/>
              <w:rPr>
                <w:rFonts w:ascii="Arial" w:hAnsi="Arial" w:cs="Arial"/>
                <w:sz w:val="16"/>
                <w:szCs w:val="16"/>
              </w:rPr>
            </w:pPr>
            <w:r w:rsidRPr="004806FA">
              <w:rPr>
                <w:rFonts w:ascii="Arial" w:hAnsi="Arial" w:cs="Arial"/>
                <w:sz w:val="16"/>
                <w:szCs w:val="16"/>
              </w:rPr>
              <w:t xml:space="preserve">4,750 </w:t>
            </w:r>
          </w:p>
        </w:tc>
      </w:tr>
      <w:tr w:rsidR="004806FA" w:rsidRPr="004806FA" w14:paraId="2BCEC64B" w14:textId="77777777" w:rsidTr="00F82F1F">
        <w:trPr>
          <w:trHeight w:val="218"/>
        </w:trPr>
        <w:tc>
          <w:tcPr>
            <w:tcW w:w="6804" w:type="dxa"/>
            <w:gridSpan w:val="4"/>
            <w:tcBorders>
              <w:top w:val="nil"/>
              <w:left w:val="nil"/>
              <w:bottom w:val="single" w:sz="4" w:space="0" w:color="auto"/>
              <w:right w:val="nil"/>
            </w:tcBorders>
            <w:shd w:val="clear" w:color="auto" w:fill="auto"/>
            <w:noWrap/>
            <w:vAlign w:val="bottom"/>
            <w:hideMark/>
          </w:tcPr>
          <w:p w14:paraId="6EEF2903" w14:textId="77777777" w:rsidR="004806FA" w:rsidRPr="004806FA" w:rsidRDefault="004806FA" w:rsidP="004806FA">
            <w:pPr>
              <w:spacing w:after="20" w:line="240" w:lineRule="auto"/>
              <w:jc w:val="left"/>
              <w:rPr>
                <w:rFonts w:ascii="Arial" w:hAnsi="Arial" w:cs="Arial"/>
                <w:b/>
                <w:bCs/>
                <w:sz w:val="16"/>
                <w:szCs w:val="16"/>
              </w:rPr>
            </w:pPr>
            <w:r w:rsidRPr="004806FA">
              <w:rPr>
                <w:rFonts w:ascii="Arial" w:hAnsi="Arial" w:cs="Arial"/>
                <w:b/>
                <w:bCs/>
                <w:sz w:val="16"/>
                <w:szCs w:val="16"/>
              </w:rPr>
              <w:t>Total operating expenditure on heritage and cultural assets</w:t>
            </w:r>
          </w:p>
        </w:tc>
        <w:tc>
          <w:tcPr>
            <w:tcW w:w="917" w:type="dxa"/>
            <w:tcBorders>
              <w:top w:val="single" w:sz="4" w:space="0" w:color="auto"/>
              <w:left w:val="nil"/>
              <w:bottom w:val="single" w:sz="4" w:space="0" w:color="auto"/>
              <w:right w:val="nil"/>
            </w:tcBorders>
            <w:shd w:val="clear" w:color="auto" w:fill="auto"/>
            <w:noWrap/>
            <w:vAlign w:val="bottom"/>
            <w:hideMark/>
          </w:tcPr>
          <w:p w14:paraId="6805464F" w14:textId="53877E13" w:rsidR="004806FA" w:rsidRPr="004806FA" w:rsidRDefault="004806FA" w:rsidP="004806FA">
            <w:pPr>
              <w:spacing w:after="20" w:line="240" w:lineRule="auto"/>
              <w:jc w:val="right"/>
              <w:rPr>
                <w:rFonts w:ascii="Arial" w:hAnsi="Arial" w:cs="Arial"/>
                <w:b/>
                <w:sz w:val="16"/>
                <w:szCs w:val="16"/>
              </w:rPr>
            </w:pPr>
            <w:r w:rsidRPr="004806FA">
              <w:rPr>
                <w:rFonts w:ascii="Arial" w:hAnsi="Arial" w:cs="Arial"/>
                <w:b/>
                <w:sz w:val="16"/>
                <w:szCs w:val="16"/>
              </w:rPr>
              <w:t>11,020</w:t>
            </w:r>
          </w:p>
        </w:tc>
      </w:tr>
    </w:tbl>
    <w:p w14:paraId="388145C8" w14:textId="14580834" w:rsidR="00AE67D5" w:rsidRPr="00B22A82" w:rsidRDefault="00AE67D5" w:rsidP="009F1705">
      <w:pPr>
        <w:spacing w:before="60" w:after="0"/>
        <w:ind w:left="284" w:hanging="284"/>
        <w:jc w:val="left"/>
        <w:rPr>
          <w:rFonts w:ascii="Arial" w:hAnsi="Arial" w:cs="Arial"/>
          <w:sz w:val="16"/>
          <w:szCs w:val="16"/>
        </w:rPr>
      </w:pPr>
      <w:r w:rsidRPr="00B22A82">
        <w:rPr>
          <w:rFonts w:ascii="Arial" w:hAnsi="Arial" w:cs="Arial"/>
          <w:sz w:val="16"/>
          <w:szCs w:val="16"/>
        </w:rPr>
        <w:t>Prepared on Australian Accounting Standards basis.</w:t>
      </w:r>
    </w:p>
    <w:p w14:paraId="7B01453F" w14:textId="0F982EA9" w:rsidR="00D5303D" w:rsidRPr="00B22A82" w:rsidRDefault="00AE67D5" w:rsidP="009F1705">
      <w:pPr>
        <w:spacing w:after="0" w:line="240" w:lineRule="auto"/>
        <w:ind w:left="284" w:hanging="284"/>
        <w:jc w:val="left"/>
        <w:rPr>
          <w:rFonts w:ascii="Arial" w:hAnsi="Arial" w:cs="Arial"/>
          <w:sz w:val="16"/>
          <w:szCs w:val="16"/>
        </w:rPr>
      </w:pPr>
      <w:r>
        <w:rPr>
          <w:rFonts w:ascii="Arial" w:hAnsi="Arial" w:cs="Arial"/>
          <w:sz w:val="16"/>
          <w:szCs w:val="16"/>
        </w:rPr>
        <w:t>(a)</w:t>
      </w:r>
      <w:r>
        <w:rPr>
          <w:rFonts w:ascii="Arial" w:hAnsi="Arial" w:cs="Arial"/>
          <w:sz w:val="16"/>
          <w:szCs w:val="16"/>
        </w:rPr>
        <w:tab/>
      </w:r>
      <w:r w:rsidR="00D5303D" w:rsidRPr="00B22A82">
        <w:rPr>
          <w:rFonts w:ascii="Arial" w:hAnsi="Arial" w:cs="Arial"/>
          <w:sz w:val="16"/>
          <w:szCs w:val="16"/>
        </w:rPr>
        <w:t xml:space="preserve">'Appropriation equity' refers to equity injections appropriations provided through Appropriation Bill (No. 2 </w:t>
      </w:r>
      <w:r w:rsidR="00C11261" w:rsidRPr="00B22A82">
        <w:rPr>
          <w:rFonts w:ascii="Arial" w:hAnsi="Arial" w:cs="Arial"/>
          <w:sz w:val="16"/>
          <w:szCs w:val="16"/>
        </w:rPr>
        <w:t>and 4</w:t>
      </w:r>
      <w:r w:rsidR="00D5303D" w:rsidRPr="00B22A82">
        <w:rPr>
          <w:rFonts w:ascii="Arial" w:hAnsi="Arial" w:cs="Arial"/>
          <w:sz w:val="16"/>
          <w:szCs w:val="16"/>
        </w:rPr>
        <w:t xml:space="preserve">) 2021-22, including CDABs. </w:t>
      </w:r>
    </w:p>
    <w:p w14:paraId="5B121509" w14:textId="15239291" w:rsidR="0099484B" w:rsidRPr="00B22A82" w:rsidRDefault="00D5303D" w:rsidP="009F1705">
      <w:pPr>
        <w:spacing w:after="0" w:line="240" w:lineRule="auto"/>
        <w:ind w:left="284" w:hanging="284"/>
        <w:jc w:val="left"/>
        <w:rPr>
          <w:rFonts w:ascii="Arial" w:hAnsi="Arial" w:cs="Arial"/>
          <w:sz w:val="16"/>
          <w:szCs w:val="16"/>
        </w:rPr>
      </w:pPr>
      <w:r w:rsidRPr="00B22A82">
        <w:rPr>
          <w:rFonts w:ascii="Arial" w:hAnsi="Arial" w:cs="Arial"/>
          <w:sz w:val="16"/>
          <w:szCs w:val="16"/>
        </w:rPr>
        <w:t xml:space="preserve">(b) 'Appropriation ordinary annual services' refers to funding provided through Appropriation Bill (No.1 </w:t>
      </w:r>
      <w:r w:rsidR="00C11261" w:rsidRPr="00B22A82">
        <w:rPr>
          <w:rFonts w:ascii="Arial" w:hAnsi="Arial" w:cs="Arial"/>
          <w:sz w:val="16"/>
          <w:szCs w:val="16"/>
        </w:rPr>
        <w:t>and 3</w:t>
      </w:r>
      <w:r w:rsidRPr="00B22A82">
        <w:rPr>
          <w:rFonts w:ascii="Arial" w:hAnsi="Arial" w:cs="Arial"/>
          <w:sz w:val="16"/>
          <w:szCs w:val="16"/>
        </w:rPr>
        <w:t xml:space="preserve">) 2021-22 for depreciation/amortisation expenses, </w:t>
      </w:r>
      <w:r w:rsidR="008863D9">
        <w:rPr>
          <w:rFonts w:ascii="Arial" w:hAnsi="Arial" w:cs="Arial"/>
          <w:sz w:val="16"/>
          <w:szCs w:val="16"/>
        </w:rPr>
        <w:t>Department</w:t>
      </w:r>
      <w:r w:rsidR="00B577F1" w:rsidRPr="00B22A82">
        <w:rPr>
          <w:rFonts w:ascii="Arial" w:hAnsi="Arial" w:cs="Arial"/>
          <w:sz w:val="16"/>
          <w:szCs w:val="16"/>
        </w:rPr>
        <w:t>al Capital Budgets (</w:t>
      </w:r>
      <w:r w:rsidRPr="00B22A82">
        <w:rPr>
          <w:rFonts w:ascii="Arial" w:hAnsi="Arial" w:cs="Arial"/>
          <w:sz w:val="16"/>
          <w:szCs w:val="16"/>
        </w:rPr>
        <w:t>DCBs</w:t>
      </w:r>
      <w:r w:rsidR="00B577F1" w:rsidRPr="00B22A82">
        <w:rPr>
          <w:rFonts w:ascii="Arial" w:hAnsi="Arial" w:cs="Arial"/>
          <w:sz w:val="16"/>
          <w:szCs w:val="16"/>
        </w:rPr>
        <w:t>)</w:t>
      </w:r>
      <w:r w:rsidRPr="00B22A82">
        <w:rPr>
          <w:rFonts w:ascii="Arial" w:hAnsi="Arial" w:cs="Arial"/>
          <w:sz w:val="16"/>
          <w:szCs w:val="16"/>
        </w:rPr>
        <w:t xml:space="preserve"> or other operational expenses.</w:t>
      </w:r>
      <w:bookmarkStart w:id="48" w:name="_GoBack"/>
      <w:bookmarkEnd w:id="48"/>
    </w:p>
    <w:p w14:paraId="7E499ADC" w14:textId="77777777" w:rsidR="00D5303D" w:rsidRPr="0099484B" w:rsidRDefault="00D5303D" w:rsidP="0099484B"/>
    <w:p w14:paraId="5E0DF71B" w14:textId="77777777" w:rsidR="0099484B" w:rsidRDefault="0099484B" w:rsidP="00914885">
      <w:pPr>
        <w:pStyle w:val="PartHeading"/>
        <w:sectPr w:rsidR="0099484B" w:rsidSect="00B9139E">
          <w:headerReference w:type="even" r:id="rId19"/>
          <w:footerReference w:type="even" r:id="rId20"/>
          <w:footerReference w:type="default" r:id="rId21"/>
          <w:headerReference w:type="first" r:id="rId22"/>
          <w:footerReference w:type="first" r:id="rId23"/>
          <w:type w:val="oddPage"/>
          <w:pgSz w:w="11907" w:h="16840" w:code="9"/>
          <w:pgMar w:top="2466" w:right="2098" w:bottom="2466" w:left="2098" w:header="1814" w:footer="1814" w:gutter="0"/>
          <w:cols w:space="720"/>
          <w:titlePg/>
        </w:sect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14:paraId="4607E852" w14:textId="77777777" w:rsidR="00376E4F" w:rsidRPr="00C2240B" w:rsidRDefault="00376E4F" w:rsidP="00D5763F">
      <w:pPr>
        <w:pStyle w:val="Heading1"/>
        <w:jc w:val="both"/>
      </w:pPr>
    </w:p>
    <w:sectPr w:rsidR="00376E4F" w:rsidRPr="00C2240B" w:rsidSect="005A601A">
      <w:headerReference w:type="even" r:id="rId24"/>
      <w:headerReference w:type="default" r:id="rId25"/>
      <w:headerReference w:type="first" r:id="rId26"/>
      <w:footerReference w:type="first" r:id="rId27"/>
      <w:type w:val="oddPage"/>
      <w:pgSz w:w="11907" w:h="16840"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6AAAB" w14:textId="77777777" w:rsidR="005616C5" w:rsidRDefault="005616C5" w:rsidP="00F51DAC">
      <w:pPr>
        <w:spacing w:after="0" w:line="240" w:lineRule="auto"/>
      </w:pPr>
      <w:r>
        <w:separator/>
      </w:r>
    </w:p>
  </w:endnote>
  <w:endnote w:type="continuationSeparator" w:id="0">
    <w:p w14:paraId="7F3D1CEB" w14:textId="77777777" w:rsidR="005616C5" w:rsidRDefault="005616C5" w:rsidP="00F51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721 BT">
    <w:altName w:val="Swiss 721 B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96406" w14:textId="4378E4EC" w:rsidR="005616C5" w:rsidRPr="00F33D2A" w:rsidRDefault="005616C5" w:rsidP="00ED6CC1">
    <w:pPr>
      <w:pStyle w:val="FooterOdd"/>
    </w:pPr>
    <w:r>
      <w:rPr>
        <w:lang w:val="en-AU"/>
      </w:rPr>
      <w:t xml:space="preserve"> National Film and Sound Archive of Australia | </w:t>
    </w:r>
    <w:r w:rsidRPr="00ED6CC1">
      <w:rPr>
        <w:b/>
        <w:bCs/>
        <w:lang w:val="en-AU"/>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D5763F">
      <w:rPr>
        <w:b/>
        <w:bCs/>
        <w:noProof/>
      </w:rPr>
      <w:t>141</w:t>
    </w:r>
    <w:r w:rsidRPr="00ED6CC1">
      <w:rPr>
        <w:b/>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308BA" w14:textId="3F770232" w:rsidR="005616C5" w:rsidRDefault="005616C5" w:rsidP="006E442F">
    <w:pPr>
      <w:pStyle w:val="FooterEven"/>
    </w:pPr>
    <w:r w:rsidRPr="006E442F">
      <w:rPr>
        <w:b/>
        <w:bCs w:val="0"/>
      </w:rPr>
      <w:t xml:space="preserve">Page </w:t>
    </w:r>
    <w:r w:rsidRPr="006E442F">
      <w:rPr>
        <w:b/>
        <w:bCs w:val="0"/>
      </w:rPr>
      <w:fldChar w:fldCharType="begin"/>
    </w:r>
    <w:r w:rsidRPr="006E442F">
      <w:rPr>
        <w:b/>
        <w:bCs w:val="0"/>
      </w:rPr>
      <w:instrText xml:space="preserve"> PAGE   \* MERGEFORMAT </w:instrText>
    </w:r>
    <w:r w:rsidRPr="006E442F">
      <w:rPr>
        <w:b/>
        <w:bCs w:val="0"/>
      </w:rPr>
      <w:fldChar w:fldCharType="separate"/>
    </w:r>
    <w:r w:rsidR="00D5763F">
      <w:rPr>
        <w:b/>
        <w:bCs w:val="0"/>
        <w:noProof/>
      </w:rPr>
      <w:t>154</w:t>
    </w:r>
    <w:r w:rsidRPr="006E442F">
      <w:rPr>
        <w:b/>
        <w:bCs w:val="0"/>
        <w:noProof/>
      </w:rPr>
      <w:fldChar w:fldCharType="end"/>
    </w:r>
    <w:r>
      <w:rPr>
        <w:noProof/>
      </w:rPr>
      <w:t xml:space="preserve"> | </w:t>
    </w:r>
    <w:r>
      <w:t>National Film and Sound Archive of Australia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C3402" w14:textId="24E747FC" w:rsidR="005616C5" w:rsidRPr="00F33D2A" w:rsidRDefault="005616C5" w:rsidP="000D7440">
    <w:pPr>
      <w:pStyle w:val="FooterOdd"/>
    </w:pPr>
    <w:r>
      <w:rPr>
        <w:lang w:val="en-AU"/>
      </w:rPr>
      <w:t xml:space="preserve">National Film and Sound Archive of Australia | </w:t>
    </w:r>
    <w:r w:rsidRPr="00ED6CC1">
      <w:rPr>
        <w:b/>
        <w:bCs/>
        <w:lang w:val="en-AU"/>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D5763F">
      <w:rPr>
        <w:b/>
        <w:bCs/>
        <w:noProof/>
      </w:rPr>
      <w:t>155</w:t>
    </w:r>
    <w:r w:rsidRPr="00ED6CC1">
      <w:rPr>
        <w:b/>
        <w:bCs/>
        <w:noProof/>
      </w:rPr>
      <w:fldChar w:fldCharType="end"/>
    </w:r>
  </w:p>
  <w:p w14:paraId="50040E89" w14:textId="77777777" w:rsidR="005616C5" w:rsidRPr="000D7440" w:rsidRDefault="005616C5" w:rsidP="000D74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BE2B9" w14:textId="24A8777A" w:rsidR="005616C5" w:rsidRPr="00F33D2A" w:rsidRDefault="005616C5" w:rsidP="00ED6CC1">
    <w:pPr>
      <w:pStyle w:val="FooterOdd"/>
    </w:pPr>
    <w:r>
      <w:rPr>
        <w:lang w:val="en-AU"/>
      </w:rPr>
      <w:t xml:space="preserve"> </w:t>
    </w:r>
    <w:r>
      <w:rPr>
        <w:lang w:val="en-AU"/>
      </w:rPr>
      <w:fldChar w:fldCharType="begin"/>
    </w:r>
    <w:r>
      <w:rPr>
        <w:lang w:val="en-AU"/>
      </w:rPr>
      <w:instrText xml:space="preserve"> STYLEREF  "Heading 1 - No TOC"  \* MERGEFORMAT </w:instrText>
    </w:r>
    <w:r>
      <w:rPr>
        <w:lang w:val="en-AU"/>
      </w:rPr>
      <w:fldChar w:fldCharType="separate"/>
    </w:r>
    <w:r w:rsidR="00D5763F">
      <w:rPr>
        <w:noProof/>
        <w:lang w:val="en-AU"/>
      </w:rPr>
      <w:t>National Film and Sound Archive of Australia</w:t>
    </w:r>
    <w:r>
      <w:rPr>
        <w:lang w:val="en-AU"/>
      </w:rPr>
      <w:fldChar w:fldCharType="end"/>
    </w:r>
    <w:r>
      <w:rPr>
        <w:lang w:val="en-AU"/>
      </w:rPr>
      <w:t xml:space="preserve"> | </w:t>
    </w:r>
    <w:r w:rsidRPr="00ED6CC1">
      <w:rPr>
        <w:b/>
        <w:bCs/>
        <w:lang w:val="en-AU"/>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D5763F">
      <w:rPr>
        <w:b/>
        <w:bCs/>
        <w:noProof/>
      </w:rPr>
      <w:t>143</w:t>
    </w:r>
    <w:r w:rsidRPr="00ED6CC1">
      <w:rPr>
        <w:b/>
        <w:bCs/>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C2F4F" w14:textId="2DC66664" w:rsidR="005616C5" w:rsidRPr="00D5763F" w:rsidRDefault="005616C5" w:rsidP="00D5763F">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9D9AE" w14:textId="77777777" w:rsidR="005616C5" w:rsidRDefault="005616C5" w:rsidP="00F51DAC">
      <w:pPr>
        <w:spacing w:after="0" w:line="240" w:lineRule="auto"/>
      </w:pPr>
      <w:r>
        <w:separator/>
      </w:r>
    </w:p>
  </w:footnote>
  <w:footnote w:type="continuationSeparator" w:id="0">
    <w:p w14:paraId="27840F9D" w14:textId="77777777" w:rsidR="005616C5" w:rsidRDefault="005616C5" w:rsidP="00F51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21D08" w14:textId="2A3B550D" w:rsidR="00D5763F" w:rsidRDefault="00D5763F" w:rsidP="00D5763F">
    <w:pPr>
      <w:pStyle w:val="HeaderEven"/>
      <w:ind w:left="-113"/>
    </w:pPr>
    <w:r w:rsidRPr="000635BE">
      <w:rPr>
        <w:rFonts w:ascii="Arial Bold" w:hAnsi="Arial Bold"/>
        <w:b/>
        <w:bCs/>
        <w:noProof/>
        <w:position w:val="-10"/>
      </w:rPr>
      <w:drawing>
        <wp:inline distT="0" distB="0" distL="0" distR="0" wp14:anchorId="34808FC1" wp14:editId="43179C68">
          <wp:extent cx="989308" cy="223483"/>
          <wp:effectExtent l="0" t="0" r="1905" b="571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r>
      <w:t xml:space="preserve">  </w:t>
    </w:r>
    <w:proofErr w:type="gramStart"/>
    <w:r>
      <w:t xml:space="preserve">|  </w:t>
    </w:r>
    <w:proofErr w:type="gramEnd"/>
    <w:r>
      <w:fldChar w:fldCharType="begin"/>
    </w:r>
    <w:r>
      <w:instrText xml:space="preserve"> STYLEREF  "TP Heading 1" </w:instrText>
    </w:r>
    <w:r>
      <w:fldChar w:fldCharType="separate"/>
    </w:r>
    <w:r>
      <w:rPr>
        <w:b/>
        <w:bCs/>
        <w:noProof/>
        <w:lang w:val="en-US"/>
      </w:rPr>
      <w:t>Error! No text of specified style in document.</w:t>
    </w:r>
    <w:r>
      <w:rPr>
        <w:noProof/>
      </w:rPr>
      <w:fldChar w:fldCharType="end"/>
    </w:r>
  </w:p>
  <w:p w14:paraId="6B1C57BD" w14:textId="77777777" w:rsidR="00D5763F" w:rsidRDefault="00D576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E5058" w14:textId="09EEAAC1" w:rsidR="00D5763F" w:rsidRDefault="00D5763F" w:rsidP="00D5763F">
    <w:pPr>
      <w:pStyle w:val="HeaderOdd"/>
    </w:pPr>
    <w:r>
      <w:t>Estimates Statements 2021-</w:t>
    </w:r>
    <w:proofErr w:type="gramStart"/>
    <w:r>
      <w:t>22  |</w:t>
    </w:r>
    <w:proofErr w:type="gramEnd"/>
    <w:r>
      <w:t xml:space="preserve">  </w:t>
    </w:r>
    <w:r w:rsidRPr="000635BE">
      <w:rPr>
        <w:rFonts w:ascii="Arial Bold" w:hAnsi="Arial Bold"/>
        <w:b/>
        <w:bCs/>
        <w:noProof/>
        <w:position w:val="-10"/>
      </w:rPr>
      <w:drawing>
        <wp:inline distT="0" distB="0" distL="0" distR="0" wp14:anchorId="060D116B" wp14:editId="3E61FA5B">
          <wp:extent cx="989308" cy="223483"/>
          <wp:effectExtent l="0" t="0" r="1905" b="571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p w14:paraId="0759E5BF" w14:textId="77777777" w:rsidR="00D5763F" w:rsidRDefault="00D576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34D20" w14:textId="3FA04E18" w:rsidR="005616C5" w:rsidRDefault="00D5763F" w:rsidP="001E2C08">
    <w:pPr>
      <w:pStyle w:val="HeaderOdd"/>
    </w:pPr>
    <w:r>
      <w:t>Estimates Statements 2021-</w:t>
    </w:r>
    <w:proofErr w:type="gramStart"/>
    <w:r>
      <w:t>22</w:t>
    </w:r>
    <w:r w:rsidR="005616C5">
      <w:t xml:space="preserve">  |</w:t>
    </w:r>
    <w:proofErr w:type="gramEnd"/>
    <w:r w:rsidR="005616C5">
      <w:t xml:space="preserve">  </w:t>
    </w:r>
    <w:r w:rsidR="005616C5" w:rsidRPr="000635BE">
      <w:rPr>
        <w:rFonts w:ascii="Arial Bold" w:hAnsi="Arial Bold"/>
        <w:b/>
        <w:bCs/>
        <w:noProof/>
        <w:position w:val="-10"/>
      </w:rPr>
      <w:drawing>
        <wp:inline distT="0" distB="0" distL="0" distR="0" wp14:anchorId="6142B444" wp14:editId="570A8744">
          <wp:extent cx="989308" cy="223483"/>
          <wp:effectExtent l="0" t="0" r="1905" b="571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p w14:paraId="783BC8CE" w14:textId="77777777" w:rsidR="005616C5" w:rsidRDefault="005616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40D92" w14:textId="50DDBD0D" w:rsidR="00D5763F" w:rsidRDefault="00D5763F" w:rsidP="00D5763F">
    <w:pPr>
      <w:pStyle w:val="HeaderEven"/>
      <w:ind w:left="-113"/>
    </w:pPr>
    <w:r w:rsidRPr="000635BE">
      <w:rPr>
        <w:rFonts w:ascii="Arial Bold" w:hAnsi="Arial Bold"/>
        <w:b/>
        <w:bCs/>
        <w:noProof/>
        <w:position w:val="-10"/>
      </w:rPr>
      <w:drawing>
        <wp:inline distT="0" distB="0" distL="0" distR="0" wp14:anchorId="472638D2" wp14:editId="205EAC27">
          <wp:extent cx="989308" cy="223483"/>
          <wp:effectExtent l="0" t="0" r="190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r>
      <w:t xml:space="preserve">  </w:t>
    </w:r>
    <w:proofErr w:type="gramStart"/>
    <w:r>
      <w:t xml:space="preserve">|  </w:t>
    </w:r>
    <w:r>
      <w:t>Estimates</w:t>
    </w:r>
    <w:proofErr w:type="gramEnd"/>
    <w:r>
      <w:t xml:space="preserve"> Statements 2021-22</w:t>
    </w:r>
  </w:p>
  <w:p w14:paraId="2529942D" w14:textId="77777777" w:rsidR="00D5763F" w:rsidRDefault="00D5763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4B73D" w14:textId="523A281B" w:rsidR="005616C5" w:rsidRPr="0083641A" w:rsidRDefault="00D5763F" w:rsidP="001E2C08">
    <w:pPr>
      <w:pStyle w:val="HeaderOdd"/>
    </w:pPr>
    <w:r>
      <w:t>Estimates Statements 2021-</w:t>
    </w:r>
    <w:proofErr w:type="gramStart"/>
    <w:r>
      <w:t>22</w:t>
    </w:r>
    <w:r w:rsidR="005616C5">
      <w:t xml:space="preserve">  |</w:t>
    </w:r>
    <w:proofErr w:type="gramEnd"/>
    <w:r w:rsidR="005616C5">
      <w:t xml:space="preserve">  </w:t>
    </w:r>
    <w:r w:rsidR="005616C5" w:rsidRPr="000635BE">
      <w:rPr>
        <w:rFonts w:ascii="Arial Bold" w:hAnsi="Arial Bold"/>
        <w:b/>
        <w:bCs/>
        <w:noProof/>
        <w:position w:val="-10"/>
      </w:rPr>
      <w:drawing>
        <wp:inline distT="0" distB="0" distL="0" distR="0" wp14:anchorId="08EF5371" wp14:editId="6060D5BD">
          <wp:extent cx="989308" cy="223483"/>
          <wp:effectExtent l="0" t="0" r="1905" b="571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616C5" w14:paraId="3D5B924D" w14:textId="77777777" w:rsidTr="00A82F91">
      <w:trPr>
        <w:trHeight w:hRule="exact" w:val="340"/>
      </w:trPr>
      <w:tc>
        <w:tcPr>
          <w:tcW w:w="7797" w:type="dxa"/>
        </w:tcPr>
        <w:p w14:paraId="2C0455C8" w14:textId="48AFE716" w:rsidR="005616C5" w:rsidRDefault="005616C5" w:rsidP="004E6DF0">
          <w:pPr>
            <w:pStyle w:val="HeaderEven"/>
            <w:ind w:left="-113"/>
          </w:pPr>
          <w:r w:rsidRPr="000635BE">
            <w:rPr>
              <w:rFonts w:ascii="Arial Bold" w:hAnsi="Arial Bold"/>
              <w:b/>
              <w:bCs/>
              <w:noProof/>
              <w:position w:val="-10"/>
            </w:rPr>
            <w:drawing>
              <wp:inline distT="0" distB="0" distL="0" distR="0" wp14:anchorId="7D087A19" wp14:editId="49410106">
                <wp:extent cx="989308" cy="223483"/>
                <wp:effectExtent l="0" t="0" r="1905" b="5715"/>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r>
            <w:t xml:space="preserve">  |  </w:t>
          </w:r>
          <w:r w:rsidR="00D5763F">
            <w:fldChar w:fldCharType="begin"/>
          </w:r>
          <w:r w:rsidR="00D5763F">
            <w:instrText xml:space="preserve"> STYLEREF  "TP Heading 1" </w:instrText>
          </w:r>
          <w:r w:rsidR="00D5763F">
            <w:fldChar w:fldCharType="separate"/>
          </w:r>
          <w:r w:rsidR="00DA4195">
            <w:rPr>
              <w:noProof/>
            </w:rPr>
            <w:t>Estimates Statements 2021–22</w:t>
          </w:r>
          <w:r w:rsidR="00D5763F">
            <w:rPr>
              <w:noProof/>
            </w:rPr>
            <w:fldChar w:fldCharType="end"/>
          </w:r>
        </w:p>
      </w:tc>
    </w:tr>
  </w:tbl>
  <w:p w14:paraId="1BE319E2" w14:textId="5BBF4BFD" w:rsidR="005616C5" w:rsidRDefault="005616C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616C5" w14:paraId="76639421" w14:textId="77777777" w:rsidTr="00A82F91">
      <w:trPr>
        <w:trHeight w:hRule="exact" w:val="340"/>
      </w:trPr>
      <w:tc>
        <w:tcPr>
          <w:tcW w:w="7797" w:type="dxa"/>
        </w:tcPr>
        <w:p w14:paraId="66BCDC7D" w14:textId="520CFF5A" w:rsidR="005616C5" w:rsidRDefault="00D5763F" w:rsidP="004E6DF0">
          <w:pPr>
            <w:pStyle w:val="HeaderOdd"/>
          </w:pPr>
          <w:r>
            <w:fldChar w:fldCharType="begin"/>
          </w:r>
          <w:r>
            <w:instrText xml:space="preserve"> STYLEREF  "TP Heading 1" </w:instrText>
          </w:r>
          <w:r>
            <w:fldChar w:fldCharType="separate"/>
          </w:r>
          <w:r w:rsidR="00DA4195">
            <w:rPr>
              <w:noProof/>
            </w:rPr>
            <w:t>Estimates Statements 2021–22</w:t>
          </w:r>
          <w:r>
            <w:rPr>
              <w:noProof/>
            </w:rPr>
            <w:fldChar w:fldCharType="end"/>
          </w:r>
          <w:r w:rsidR="005616C5">
            <w:t xml:space="preserve">  |  </w:t>
          </w:r>
          <w:r w:rsidR="005616C5" w:rsidRPr="000635BE">
            <w:rPr>
              <w:rFonts w:ascii="Arial Bold" w:hAnsi="Arial Bold"/>
              <w:b/>
              <w:bCs/>
              <w:noProof/>
              <w:position w:val="-10"/>
            </w:rPr>
            <w:drawing>
              <wp:inline distT="0" distB="0" distL="0" distR="0" wp14:anchorId="6536A554" wp14:editId="7C7184B8">
                <wp:extent cx="989308" cy="223483"/>
                <wp:effectExtent l="0" t="0" r="1905" b="5715"/>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tc>
    </w:tr>
  </w:tbl>
  <w:p w14:paraId="199C75D9" w14:textId="3A906BF7" w:rsidR="005616C5" w:rsidRPr="004E6DF0" w:rsidRDefault="005616C5" w:rsidP="004E6DF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D5F67" w14:textId="39C04722" w:rsidR="005616C5" w:rsidRDefault="005616C5" w:rsidP="000B1A75">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E89"/>
    <w:multiLevelType w:val="hybridMultilevel"/>
    <w:tmpl w:val="C2B644F0"/>
    <w:lvl w:ilvl="0" w:tplc="37808CD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31316E4"/>
    <w:multiLevelType w:val="hybridMultilevel"/>
    <w:tmpl w:val="DD3A8E02"/>
    <w:lvl w:ilvl="0" w:tplc="B220E552">
      <w:start w:val="1"/>
      <w:numFmt w:val="lowerLetter"/>
      <w:lvlText w:val="(%1)"/>
      <w:lvlJc w:val="left"/>
      <w:pPr>
        <w:ind w:left="502" w:hanging="360"/>
      </w:pPr>
      <w:rPr>
        <w:rFonts w:hint="default"/>
        <w:b w:val="0"/>
        <w:i w:val="0"/>
        <w:color w:val="000000"/>
        <w:sz w:val="16"/>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 w15:restartNumberingAfterBreak="0">
    <w:nsid w:val="03493B48"/>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60D5426"/>
    <w:multiLevelType w:val="hybridMultilevel"/>
    <w:tmpl w:val="83F27DA2"/>
    <w:lvl w:ilvl="0" w:tplc="7938DF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6B4011"/>
    <w:multiLevelType w:val="singleLevel"/>
    <w:tmpl w:val="B220E552"/>
    <w:lvl w:ilvl="0">
      <w:start w:val="1"/>
      <w:numFmt w:val="lowerLetter"/>
      <w:lvlText w:val="(%1)"/>
      <w:lvlJc w:val="left"/>
      <w:pPr>
        <w:ind w:left="720" w:hanging="360"/>
      </w:pPr>
      <w:rPr>
        <w:rFonts w:hint="default"/>
        <w:b w:val="0"/>
        <w:i w:val="0"/>
        <w:color w:val="000000"/>
        <w:sz w:val="16"/>
      </w:rPr>
    </w:lvl>
  </w:abstractNum>
  <w:abstractNum w:abstractNumId="5" w15:restartNumberingAfterBreak="0">
    <w:nsid w:val="0C735C13"/>
    <w:multiLevelType w:val="hybridMultilevel"/>
    <w:tmpl w:val="35961400"/>
    <w:lvl w:ilvl="0" w:tplc="5ED69E88">
      <w:start w:val="15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307147"/>
    <w:multiLevelType w:val="hybridMultilevel"/>
    <w:tmpl w:val="DD3A8E02"/>
    <w:lvl w:ilvl="0" w:tplc="B220E552">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355AAF"/>
    <w:multiLevelType w:val="hybridMultilevel"/>
    <w:tmpl w:val="A4106EF4"/>
    <w:lvl w:ilvl="0" w:tplc="1F72BA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DC012B"/>
    <w:multiLevelType w:val="hybridMultilevel"/>
    <w:tmpl w:val="3376C37A"/>
    <w:lvl w:ilvl="0" w:tplc="C8AAA6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5551292"/>
    <w:multiLevelType w:val="singleLevel"/>
    <w:tmpl w:val="B220E552"/>
    <w:lvl w:ilvl="0">
      <w:start w:val="1"/>
      <w:numFmt w:val="lowerLetter"/>
      <w:lvlText w:val="(%1)"/>
      <w:lvlJc w:val="left"/>
      <w:pPr>
        <w:ind w:left="720" w:hanging="360"/>
      </w:pPr>
      <w:rPr>
        <w:rFonts w:hint="default"/>
        <w:b w:val="0"/>
        <w:i w:val="0"/>
        <w:color w:val="000000"/>
        <w:sz w:val="16"/>
      </w:rPr>
    </w:lvl>
  </w:abstractNum>
  <w:abstractNum w:abstractNumId="10" w15:restartNumberingAfterBreak="0">
    <w:nsid w:val="15C5597B"/>
    <w:multiLevelType w:val="hybridMultilevel"/>
    <w:tmpl w:val="A310244E"/>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15:restartNumberingAfterBreak="0">
    <w:nsid w:val="164B7A43"/>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7D912DA"/>
    <w:multiLevelType w:val="singleLevel"/>
    <w:tmpl w:val="B220E552"/>
    <w:lvl w:ilvl="0">
      <w:start w:val="1"/>
      <w:numFmt w:val="lowerLetter"/>
      <w:lvlText w:val="(%1)"/>
      <w:lvlJc w:val="left"/>
      <w:pPr>
        <w:ind w:left="720" w:hanging="360"/>
      </w:pPr>
      <w:rPr>
        <w:rFonts w:hint="default"/>
        <w:b w:val="0"/>
        <w:i w:val="0"/>
        <w:color w:val="000000"/>
        <w:sz w:val="16"/>
      </w:rPr>
    </w:lvl>
  </w:abstractNum>
  <w:abstractNum w:abstractNumId="13" w15:restartNumberingAfterBreak="0">
    <w:nsid w:val="17DD40A6"/>
    <w:multiLevelType w:val="hybridMultilevel"/>
    <w:tmpl w:val="6FDA8ABA"/>
    <w:lvl w:ilvl="0" w:tplc="62F4B752">
      <w:start w:val="1"/>
      <w:numFmt w:val="lowerLetter"/>
      <w:lvlText w:val="%1)"/>
      <w:lvlJc w:val="left"/>
      <w:pPr>
        <w:ind w:left="215" w:hanging="215"/>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8581AEA"/>
    <w:multiLevelType w:val="hybridMultilevel"/>
    <w:tmpl w:val="F84ADEE2"/>
    <w:lvl w:ilvl="0" w:tplc="C7C0BE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13667D"/>
    <w:multiLevelType w:val="hybridMultilevel"/>
    <w:tmpl w:val="A310244E"/>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6" w15:restartNumberingAfterBreak="0">
    <w:nsid w:val="1CA523CD"/>
    <w:multiLevelType w:val="hybridMultilevel"/>
    <w:tmpl w:val="2CC871C6"/>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Arial" w:hAnsi="Arial" w:hint="default"/>
      </w:rPr>
    </w:lvl>
    <w:lvl w:ilvl="2" w:tplc="4FFCDD50">
      <w:numFmt w:val="bullet"/>
      <w:lvlText w:val="•"/>
      <w:lvlJc w:val="left"/>
      <w:pPr>
        <w:ind w:left="2513" w:hanging="713"/>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1A0179"/>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0C850E1"/>
    <w:multiLevelType w:val="hybridMultilevel"/>
    <w:tmpl w:val="B04862F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0" w15:restartNumberingAfterBreak="0">
    <w:nsid w:val="2838211D"/>
    <w:multiLevelType w:val="hybridMultilevel"/>
    <w:tmpl w:val="14DCBE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8CF350F"/>
    <w:multiLevelType w:val="hybridMultilevel"/>
    <w:tmpl w:val="A310244E"/>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2" w15:restartNumberingAfterBreak="0">
    <w:nsid w:val="299200C8"/>
    <w:multiLevelType w:val="hybridMultilevel"/>
    <w:tmpl w:val="1C0445E6"/>
    <w:lvl w:ilvl="0" w:tplc="2194B0F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06021C7"/>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16C2C4D"/>
    <w:multiLevelType w:val="multilevel"/>
    <w:tmpl w:val="53041CAE"/>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3226343"/>
    <w:multiLevelType w:val="hybridMultilevel"/>
    <w:tmpl w:val="A310244E"/>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6" w15:restartNumberingAfterBreak="0">
    <w:nsid w:val="34573E28"/>
    <w:multiLevelType w:val="singleLevel"/>
    <w:tmpl w:val="B220E552"/>
    <w:lvl w:ilvl="0">
      <w:start w:val="1"/>
      <w:numFmt w:val="lowerLetter"/>
      <w:lvlText w:val="(%1)"/>
      <w:lvlJc w:val="left"/>
      <w:pPr>
        <w:ind w:left="720" w:hanging="360"/>
      </w:pPr>
      <w:rPr>
        <w:rFonts w:hint="default"/>
        <w:b w:val="0"/>
        <w:i w:val="0"/>
        <w:color w:val="000000"/>
        <w:sz w:val="16"/>
      </w:rPr>
    </w:lvl>
  </w:abstractNum>
  <w:abstractNum w:abstractNumId="27" w15:restartNumberingAfterBreak="0">
    <w:nsid w:val="34F1423E"/>
    <w:multiLevelType w:val="hybridMultilevel"/>
    <w:tmpl w:val="E27C6FF8"/>
    <w:lvl w:ilvl="0" w:tplc="3F1A3C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7E50717"/>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B2E19AC"/>
    <w:multiLevelType w:val="singleLevel"/>
    <w:tmpl w:val="B220E552"/>
    <w:lvl w:ilvl="0">
      <w:start w:val="1"/>
      <w:numFmt w:val="lowerLetter"/>
      <w:lvlText w:val="(%1)"/>
      <w:lvlJc w:val="left"/>
      <w:pPr>
        <w:ind w:left="720" w:hanging="360"/>
      </w:pPr>
      <w:rPr>
        <w:rFonts w:hint="default"/>
        <w:b w:val="0"/>
        <w:i w:val="0"/>
        <w:color w:val="000000"/>
        <w:sz w:val="16"/>
      </w:rPr>
    </w:lvl>
  </w:abstractNum>
  <w:abstractNum w:abstractNumId="30" w15:restartNumberingAfterBreak="0">
    <w:nsid w:val="3FDD4D95"/>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417328A2"/>
    <w:multiLevelType w:val="singleLevel"/>
    <w:tmpl w:val="B220E552"/>
    <w:lvl w:ilvl="0">
      <w:start w:val="1"/>
      <w:numFmt w:val="lowerLetter"/>
      <w:lvlText w:val="(%1)"/>
      <w:lvlJc w:val="left"/>
      <w:pPr>
        <w:ind w:left="720" w:hanging="360"/>
      </w:pPr>
      <w:rPr>
        <w:rFonts w:hint="default"/>
        <w:b w:val="0"/>
        <w:i w:val="0"/>
        <w:color w:val="000000"/>
        <w:sz w:val="16"/>
      </w:rPr>
    </w:lvl>
  </w:abstractNum>
  <w:abstractNum w:abstractNumId="32" w15:restartNumberingAfterBreak="0">
    <w:nsid w:val="462E14EB"/>
    <w:multiLevelType w:val="singleLevel"/>
    <w:tmpl w:val="B220E552"/>
    <w:lvl w:ilvl="0">
      <w:start w:val="1"/>
      <w:numFmt w:val="lowerLetter"/>
      <w:lvlText w:val="(%1)"/>
      <w:lvlJc w:val="left"/>
      <w:pPr>
        <w:ind w:left="720" w:hanging="360"/>
      </w:pPr>
      <w:rPr>
        <w:rFonts w:hint="default"/>
        <w:b w:val="0"/>
        <w:i w:val="0"/>
        <w:color w:val="000000"/>
        <w:sz w:val="16"/>
      </w:rPr>
    </w:lvl>
  </w:abstractNum>
  <w:abstractNum w:abstractNumId="33" w15:restartNumberingAfterBreak="0">
    <w:nsid w:val="465D203E"/>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4A7B25FA"/>
    <w:multiLevelType w:val="hybridMultilevel"/>
    <w:tmpl w:val="1F844E22"/>
    <w:lvl w:ilvl="0" w:tplc="CF72CA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4B9554CE"/>
    <w:multiLevelType w:val="hybridMultilevel"/>
    <w:tmpl w:val="D5A83F7E"/>
    <w:lvl w:ilvl="0" w:tplc="3CAE27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CBE6666"/>
    <w:multiLevelType w:val="hybridMultilevel"/>
    <w:tmpl w:val="18D61CEA"/>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D690222"/>
    <w:multiLevelType w:val="hybridMultilevel"/>
    <w:tmpl w:val="67187084"/>
    <w:lvl w:ilvl="0" w:tplc="C7C0BE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0121865"/>
    <w:multiLevelType w:val="hybridMultilevel"/>
    <w:tmpl w:val="07603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1F0221B"/>
    <w:multiLevelType w:val="hybridMultilevel"/>
    <w:tmpl w:val="07AEE468"/>
    <w:lvl w:ilvl="0" w:tplc="9866E9E2">
      <w:start w:val="29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2460E82"/>
    <w:multiLevelType w:val="hybridMultilevel"/>
    <w:tmpl w:val="3376C37A"/>
    <w:lvl w:ilvl="0" w:tplc="C8AAA6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52D20BCF"/>
    <w:multiLevelType w:val="hybridMultilevel"/>
    <w:tmpl w:val="3376C37A"/>
    <w:lvl w:ilvl="0" w:tplc="C8AAA6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2E8539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57192E16"/>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46" w15:restartNumberingAfterBreak="0">
    <w:nsid w:val="5B83056D"/>
    <w:multiLevelType w:val="singleLevel"/>
    <w:tmpl w:val="B220E552"/>
    <w:lvl w:ilvl="0">
      <w:start w:val="1"/>
      <w:numFmt w:val="lowerLetter"/>
      <w:lvlText w:val="(%1)"/>
      <w:lvlJc w:val="left"/>
      <w:pPr>
        <w:ind w:left="720" w:hanging="360"/>
      </w:pPr>
      <w:rPr>
        <w:rFonts w:hint="default"/>
        <w:b w:val="0"/>
        <w:i w:val="0"/>
        <w:color w:val="000000"/>
        <w:sz w:val="16"/>
      </w:rPr>
    </w:lvl>
  </w:abstractNum>
  <w:abstractNum w:abstractNumId="47" w15:restartNumberingAfterBreak="0">
    <w:nsid w:val="5B92392C"/>
    <w:multiLevelType w:val="hybridMultilevel"/>
    <w:tmpl w:val="EF66C208"/>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5B96631B"/>
    <w:multiLevelType w:val="hybridMultilevel"/>
    <w:tmpl w:val="117E8080"/>
    <w:lvl w:ilvl="0" w:tplc="B220E552">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9" w15:restartNumberingAfterBreak="0">
    <w:nsid w:val="5CCB1058"/>
    <w:multiLevelType w:val="hybridMultilevel"/>
    <w:tmpl w:val="8174DDC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50" w15:restartNumberingAfterBreak="0">
    <w:nsid w:val="5D654837"/>
    <w:multiLevelType w:val="hybridMultilevel"/>
    <w:tmpl w:val="F34C6E7E"/>
    <w:lvl w:ilvl="0" w:tplc="24B0F9C0">
      <w:numFmt w:val="bullet"/>
      <w:lvlText w:val=""/>
      <w:lvlJc w:val="left"/>
      <w:pPr>
        <w:ind w:left="750" w:hanging="375"/>
      </w:pPr>
      <w:rPr>
        <w:rFonts w:ascii="Symbol" w:eastAsiaTheme="minorHAnsi" w:hAnsi="Symbol" w:cs="Calibri" w:hint="default"/>
        <w:sz w:val="20"/>
      </w:rPr>
    </w:lvl>
    <w:lvl w:ilvl="1" w:tplc="0C090003" w:tentative="1">
      <w:start w:val="1"/>
      <w:numFmt w:val="bullet"/>
      <w:lvlText w:val="o"/>
      <w:lvlJc w:val="left"/>
      <w:pPr>
        <w:ind w:left="1455" w:hanging="360"/>
      </w:pPr>
      <w:rPr>
        <w:rFonts w:ascii="Courier New" w:hAnsi="Courier New" w:cs="Courier New" w:hint="default"/>
      </w:rPr>
    </w:lvl>
    <w:lvl w:ilvl="2" w:tplc="0C090005" w:tentative="1">
      <w:start w:val="1"/>
      <w:numFmt w:val="bullet"/>
      <w:lvlText w:val=""/>
      <w:lvlJc w:val="left"/>
      <w:pPr>
        <w:ind w:left="2175" w:hanging="360"/>
      </w:pPr>
      <w:rPr>
        <w:rFonts w:ascii="Wingdings" w:hAnsi="Wingdings" w:hint="default"/>
      </w:rPr>
    </w:lvl>
    <w:lvl w:ilvl="3" w:tplc="0C090001" w:tentative="1">
      <w:start w:val="1"/>
      <w:numFmt w:val="bullet"/>
      <w:lvlText w:val=""/>
      <w:lvlJc w:val="left"/>
      <w:pPr>
        <w:ind w:left="2895" w:hanging="360"/>
      </w:pPr>
      <w:rPr>
        <w:rFonts w:ascii="Symbol" w:hAnsi="Symbol" w:hint="default"/>
      </w:rPr>
    </w:lvl>
    <w:lvl w:ilvl="4" w:tplc="0C090003" w:tentative="1">
      <w:start w:val="1"/>
      <w:numFmt w:val="bullet"/>
      <w:lvlText w:val="o"/>
      <w:lvlJc w:val="left"/>
      <w:pPr>
        <w:ind w:left="3615" w:hanging="360"/>
      </w:pPr>
      <w:rPr>
        <w:rFonts w:ascii="Courier New" w:hAnsi="Courier New" w:cs="Courier New" w:hint="default"/>
      </w:rPr>
    </w:lvl>
    <w:lvl w:ilvl="5" w:tplc="0C090005" w:tentative="1">
      <w:start w:val="1"/>
      <w:numFmt w:val="bullet"/>
      <w:lvlText w:val=""/>
      <w:lvlJc w:val="left"/>
      <w:pPr>
        <w:ind w:left="4335" w:hanging="360"/>
      </w:pPr>
      <w:rPr>
        <w:rFonts w:ascii="Wingdings" w:hAnsi="Wingdings" w:hint="default"/>
      </w:rPr>
    </w:lvl>
    <w:lvl w:ilvl="6" w:tplc="0C090001" w:tentative="1">
      <w:start w:val="1"/>
      <w:numFmt w:val="bullet"/>
      <w:lvlText w:val=""/>
      <w:lvlJc w:val="left"/>
      <w:pPr>
        <w:ind w:left="5055" w:hanging="360"/>
      </w:pPr>
      <w:rPr>
        <w:rFonts w:ascii="Symbol" w:hAnsi="Symbol" w:hint="default"/>
      </w:rPr>
    </w:lvl>
    <w:lvl w:ilvl="7" w:tplc="0C090003" w:tentative="1">
      <w:start w:val="1"/>
      <w:numFmt w:val="bullet"/>
      <w:lvlText w:val="o"/>
      <w:lvlJc w:val="left"/>
      <w:pPr>
        <w:ind w:left="5775" w:hanging="360"/>
      </w:pPr>
      <w:rPr>
        <w:rFonts w:ascii="Courier New" w:hAnsi="Courier New" w:cs="Courier New" w:hint="default"/>
      </w:rPr>
    </w:lvl>
    <w:lvl w:ilvl="8" w:tplc="0C090005" w:tentative="1">
      <w:start w:val="1"/>
      <w:numFmt w:val="bullet"/>
      <w:lvlText w:val=""/>
      <w:lvlJc w:val="left"/>
      <w:pPr>
        <w:ind w:left="6495" w:hanging="360"/>
      </w:pPr>
      <w:rPr>
        <w:rFonts w:ascii="Wingdings" w:hAnsi="Wingdings" w:hint="default"/>
      </w:rPr>
    </w:lvl>
  </w:abstractNum>
  <w:abstractNum w:abstractNumId="51" w15:restartNumberingAfterBreak="0">
    <w:nsid w:val="66977EA1"/>
    <w:multiLevelType w:val="hybridMultilevel"/>
    <w:tmpl w:val="B28C1314"/>
    <w:lvl w:ilvl="0" w:tplc="D5F4A84A">
      <w:start w:val="1"/>
      <w:numFmt w:val="lowerLetter"/>
      <w:pStyle w:val="ChartandTableFootnoteAlpha"/>
      <w:lvlText w:val="(%1)"/>
      <w:lvlJc w:val="left"/>
      <w:pPr>
        <w:tabs>
          <w:tab w:val="num" w:pos="1559"/>
        </w:tabs>
        <w:ind w:left="1559" w:hanging="397"/>
      </w:pPr>
      <w:rPr>
        <w:rFonts w:ascii="Arial" w:hAnsi="Arial" w:hint="default"/>
        <w:b w:val="0"/>
        <w:i w:val="0"/>
        <w:sz w:val="16"/>
        <w:szCs w:val="16"/>
      </w:rPr>
    </w:lvl>
    <w:lvl w:ilvl="1" w:tplc="0C090019">
      <w:start w:val="1"/>
      <w:numFmt w:val="lowerLetter"/>
      <w:lvlText w:val="%2."/>
      <w:lvlJc w:val="left"/>
      <w:pPr>
        <w:ind w:left="2602" w:hanging="360"/>
      </w:pPr>
    </w:lvl>
    <w:lvl w:ilvl="2" w:tplc="0C09001B" w:tentative="1">
      <w:start w:val="1"/>
      <w:numFmt w:val="lowerRoman"/>
      <w:lvlText w:val="%3."/>
      <w:lvlJc w:val="right"/>
      <w:pPr>
        <w:ind w:left="3322" w:hanging="180"/>
      </w:pPr>
    </w:lvl>
    <w:lvl w:ilvl="3" w:tplc="0C09000F" w:tentative="1">
      <w:start w:val="1"/>
      <w:numFmt w:val="decimal"/>
      <w:lvlText w:val="%4."/>
      <w:lvlJc w:val="left"/>
      <w:pPr>
        <w:ind w:left="4042" w:hanging="360"/>
      </w:pPr>
    </w:lvl>
    <w:lvl w:ilvl="4" w:tplc="0C090019" w:tentative="1">
      <w:start w:val="1"/>
      <w:numFmt w:val="lowerLetter"/>
      <w:lvlText w:val="%5."/>
      <w:lvlJc w:val="left"/>
      <w:pPr>
        <w:ind w:left="4762" w:hanging="360"/>
      </w:pPr>
    </w:lvl>
    <w:lvl w:ilvl="5" w:tplc="0C09001B" w:tentative="1">
      <w:start w:val="1"/>
      <w:numFmt w:val="lowerRoman"/>
      <w:lvlText w:val="%6."/>
      <w:lvlJc w:val="right"/>
      <w:pPr>
        <w:ind w:left="5482" w:hanging="180"/>
      </w:pPr>
    </w:lvl>
    <w:lvl w:ilvl="6" w:tplc="0C09000F" w:tentative="1">
      <w:start w:val="1"/>
      <w:numFmt w:val="decimal"/>
      <w:lvlText w:val="%7."/>
      <w:lvlJc w:val="left"/>
      <w:pPr>
        <w:ind w:left="6202" w:hanging="360"/>
      </w:pPr>
    </w:lvl>
    <w:lvl w:ilvl="7" w:tplc="0C090019" w:tentative="1">
      <w:start w:val="1"/>
      <w:numFmt w:val="lowerLetter"/>
      <w:lvlText w:val="%8."/>
      <w:lvlJc w:val="left"/>
      <w:pPr>
        <w:ind w:left="6922" w:hanging="360"/>
      </w:pPr>
    </w:lvl>
    <w:lvl w:ilvl="8" w:tplc="0C09001B" w:tentative="1">
      <w:start w:val="1"/>
      <w:numFmt w:val="lowerRoman"/>
      <w:lvlText w:val="%9."/>
      <w:lvlJc w:val="right"/>
      <w:pPr>
        <w:ind w:left="7642" w:hanging="180"/>
      </w:pPr>
    </w:lvl>
  </w:abstractNum>
  <w:abstractNum w:abstractNumId="52" w15:restartNumberingAfterBreak="0">
    <w:nsid w:val="68512C08"/>
    <w:multiLevelType w:val="hybridMultilevel"/>
    <w:tmpl w:val="F9A82CEA"/>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C8A2C14"/>
    <w:multiLevelType w:val="hybridMultilevel"/>
    <w:tmpl w:val="627CAA28"/>
    <w:lvl w:ilvl="0" w:tplc="0C090001">
      <w:start w:val="1"/>
      <w:numFmt w:val="bullet"/>
      <w:lvlText w:val=""/>
      <w:lvlJc w:val="left"/>
      <w:pPr>
        <w:ind w:left="360" w:hanging="360"/>
      </w:pPr>
      <w:rPr>
        <w:rFonts w:ascii="Symbol" w:hAnsi="Symbol" w:hint="default"/>
        <w:sz w:val="1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6DB177B4"/>
    <w:multiLevelType w:val="hybridMultilevel"/>
    <w:tmpl w:val="22102A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6DEC4C90"/>
    <w:multiLevelType w:val="hybridMultilevel"/>
    <w:tmpl w:val="B8A4DD38"/>
    <w:lvl w:ilvl="0" w:tplc="53BA8D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E3255A6"/>
    <w:multiLevelType w:val="hybridMultilevel"/>
    <w:tmpl w:val="10F6F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0890F8F"/>
    <w:multiLevelType w:val="hybridMultilevel"/>
    <w:tmpl w:val="68089A26"/>
    <w:lvl w:ilvl="0" w:tplc="1222FC52">
      <w:start w:val="22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72AE3B3C"/>
    <w:multiLevelType w:val="hybridMultilevel"/>
    <w:tmpl w:val="D08E6F98"/>
    <w:lvl w:ilvl="0" w:tplc="0C090017">
      <w:start w:val="1"/>
      <w:numFmt w:val="lowerLetter"/>
      <w:lvlText w:val="%1)"/>
      <w:lvlJc w:val="left"/>
      <w:pPr>
        <w:ind w:left="215" w:hanging="215"/>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781A51F2"/>
    <w:multiLevelType w:val="hybridMultilevel"/>
    <w:tmpl w:val="20A00052"/>
    <w:lvl w:ilvl="0" w:tplc="2A74FB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EB126DE"/>
    <w:multiLevelType w:val="hybridMultilevel"/>
    <w:tmpl w:val="117E8080"/>
    <w:lvl w:ilvl="0" w:tplc="B220E552">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2" w15:restartNumberingAfterBreak="0">
    <w:nsid w:val="7F9E341B"/>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4"/>
  </w:num>
  <w:num w:numId="2">
    <w:abstractNumId w:val="61"/>
  </w:num>
  <w:num w:numId="3">
    <w:abstractNumId w:val="51"/>
  </w:num>
  <w:num w:numId="4">
    <w:abstractNumId w:val="51"/>
    <w:lvlOverride w:ilvl="0">
      <w:startOverride w:val="1"/>
    </w:lvlOverride>
  </w:num>
  <w:num w:numId="5">
    <w:abstractNumId w:val="51"/>
    <w:lvlOverride w:ilvl="0">
      <w:startOverride w:val="1"/>
    </w:lvlOverride>
  </w:num>
  <w:num w:numId="6">
    <w:abstractNumId w:val="35"/>
  </w:num>
  <w:num w:numId="7">
    <w:abstractNumId w:val="54"/>
  </w:num>
  <w:num w:numId="8">
    <w:abstractNumId w:val="56"/>
  </w:num>
  <w:num w:numId="9">
    <w:abstractNumId w:val="2"/>
  </w:num>
  <w:num w:numId="10">
    <w:abstractNumId w:val="49"/>
  </w:num>
  <w:num w:numId="11">
    <w:abstractNumId w:val="28"/>
  </w:num>
  <w:num w:numId="12">
    <w:abstractNumId w:val="45"/>
  </w:num>
  <w:num w:numId="13">
    <w:abstractNumId w:val="29"/>
    <w:lvlOverride w:ilvl="0">
      <w:startOverride w:val="1"/>
    </w:lvlOverride>
  </w:num>
  <w:num w:numId="14">
    <w:abstractNumId w:val="48"/>
  </w:num>
  <w:num w:numId="15">
    <w:abstractNumId w:val="46"/>
  </w:num>
  <w:num w:numId="16">
    <w:abstractNumId w:val="19"/>
  </w:num>
  <w:num w:numId="17">
    <w:abstractNumId w:val="39"/>
  </w:num>
  <w:num w:numId="18">
    <w:abstractNumId w:val="50"/>
  </w:num>
  <w:num w:numId="19">
    <w:abstractNumId w:val="16"/>
  </w:num>
  <w:num w:numId="20">
    <w:abstractNumId w:val="58"/>
  </w:num>
  <w:num w:numId="21">
    <w:abstractNumId w:val="33"/>
  </w:num>
  <w:num w:numId="22">
    <w:abstractNumId w:val="18"/>
  </w:num>
  <w:num w:numId="23">
    <w:abstractNumId w:val="37"/>
  </w:num>
  <w:num w:numId="24">
    <w:abstractNumId w:val="6"/>
  </w:num>
  <w:num w:numId="25">
    <w:abstractNumId w:val="1"/>
  </w:num>
  <w:num w:numId="26">
    <w:abstractNumId w:val="53"/>
  </w:num>
  <w:num w:numId="27">
    <w:abstractNumId w:val="13"/>
  </w:num>
  <w:num w:numId="28">
    <w:abstractNumId w:val="59"/>
  </w:num>
  <w:num w:numId="29">
    <w:abstractNumId w:val="21"/>
  </w:num>
  <w:num w:numId="30">
    <w:abstractNumId w:val="25"/>
  </w:num>
  <w:num w:numId="31">
    <w:abstractNumId w:val="10"/>
  </w:num>
  <w:num w:numId="32">
    <w:abstractNumId w:val="15"/>
  </w:num>
  <w:num w:numId="33">
    <w:abstractNumId w:val="51"/>
    <w:lvlOverride w:ilvl="0">
      <w:startOverride w:val="1"/>
    </w:lvlOverride>
  </w:num>
  <w:num w:numId="34">
    <w:abstractNumId w:val="9"/>
  </w:num>
  <w:num w:numId="35">
    <w:abstractNumId w:val="26"/>
  </w:num>
  <w:num w:numId="36">
    <w:abstractNumId w:val="12"/>
  </w:num>
  <w:num w:numId="37">
    <w:abstractNumId w:val="32"/>
  </w:num>
  <w:num w:numId="38">
    <w:abstractNumId w:val="4"/>
  </w:num>
  <w:num w:numId="39">
    <w:abstractNumId w:val="27"/>
  </w:num>
  <w:num w:numId="40">
    <w:abstractNumId w:val="22"/>
  </w:num>
  <w:num w:numId="41">
    <w:abstractNumId w:val="7"/>
  </w:num>
  <w:num w:numId="42">
    <w:abstractNumId w:val="36"/>
  </w:num>
  <w:num w:numId="43">
    <w:abstractNumId w:val="8"/>
  </w:num>
  <w:num w:numId="44">
    <w:abstractNumId w:val="60"/>
  </w:num>
  <w:num w:numId="45">
    <w:abstractNumId w:val="62"/>
  </w:num>
  <w:num w:numId="46">
    <w:abstractNumId w:val="11"/>
  </w:num>
  <w:num w:numId="47">
    <w:abstractNumId w:val="51"/>
    <w:lvlOverride w:ilvl="0">
      <w:startOverride w:val="1"/>
    </w:lvlOverride>
  </w:num>
  <w:num w:numId="48">
    <w:abstractNumId w:val="47"/>
  </w:num>
  <w:num w:numId="49">
    <w:abstractNumId w:val="31"/>
  </w:num>
  <w:num w:numId="50">
    <w:abstractNumId w:val="3"/>
  </w:num>
  <w:num w:numId="51">
    <w:abstractNumId w:val="30"/>
  </w:num>
  <w:num w:numId="52">
    <w:abstractNumId w:val="43"/>
  </w:num>
  <w:num w:numId="53">
    <w:abstractNumId w:val="44"/>
  </w:num>
  <w:num w:numId="54">
    <w:abstractNumId w:val="17"/>
  </w:num>
  <w:num w:numId="55">
    <w:abstractNumId w:val="0"/>
  </w:num>
  <w:num w:numId="56">
    <w:abstractNumId w:val="51"/>
    <w:lvlOverride w:ilvl="0">
      <w:startOverride w:val="1"/>
    </w:lvlOverride>
  </w:num>
  <w:num w:numId="57">
    <w:abstractNumId w:val="20"/>
  </w:num>
  <w:num w:numId="58">
    <w:abstractNumId w:val="51"/>
    <w:lvlOverride w:ilvl="0">
      <w:startOverride w:val="1"/>
    </w:lvlOverride>
  </w:num>
  <w:num w:numId="59">
    <w:abstractNumId w:val="52"/>
  </w:num>
  <w:num w:numId="60">
    <w:abstractNumId w:val="51"/>
    <w:lvlOverride w:ilvl="0">
      <w:startOverride w:val="1"/>
    </w:lvlOverride>
  </w:num>
  <w:num w:numId="61">
    <w:abstractNumId w:val="23"/>
  </w:num>
  <w:num w:numId="62">
    <w:abstractNumId w:val="55"/>
  </w:num>
  <w:num w:numId="63">
    <w:abstractNumId w:val="34"/>
  </w:num>
  <w:num w:numId="64">
    <w:abstractNumId w:val="38"/>
  </w:num>
  <w:num w:numId="65">
    <w:abstractNumId w:val="14"/>
  </w:num>
  <w:num w:numId="66">
    <w:abstractNumId w:val="51"/>
    <w:lvlOverride w:ilvl="0">
      <w:startOverride w:val="1"/>
    </w:lvlOverride>
  </w:num>
  <w:num w:numId="67">
    <w:abstractNumId w:val="51"/>
    <w:lvlOverride w:ilvl="0">
      <w:startOverride w:val="1"/>
    </w:lvlOverride>
  </w:num>
  <w:num w:numId="68">
    <w:abstractNumId w:val="40"/>
  </w:num>
  <w:num w:numId="69">
    <w:abstractNumId w:val="42"/>
  </w:num>
  <w:num w:numId="70">
    <w:abstractNumId w:val="41"/>
  </w:num>
  <w:num w:numId="71">
    <w:abstractNumId w:val="5"/>
  </w:num>
  <w:num w:numId="72">
    <w:abstractNumId w:val="5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hideSpellingErrors/>
  <w:hideGrammaticalErrors/>
  <w:proofState w:spelling="clean" w:grammar="clean"/>
  <w:attachedTemplate r:id="rId1"/>
  <w:defaultTabStop w:val="720"/>
  <w:evenAndOddHeaders/>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DAC"/>
    <w:rsid w:val="00000153"/>
    <w:rsid w:val="000025D5"/>
    <w:rsid w:val="00004333"/>
    <w:rsid w:val="00004CE4"/>
    <w:rsid w:val="00005E29"/>
    <w:rsid w:val="00005F50"/>
    <w:rsid w:val="00007854"/>
    <w:rsid w:val="00007B03"/>
    <w:rsid w:val="00010496"/>
    <w:rsid w:val="000120C5"/>
    <w:rsid w:val="00012F6D"/>
    <w:rsid w:val="000140D3"/>
    <w:rsid w:val="00014421"/>
    <w:rsid w:val="000161DE"/>
    <w:rsid w:val="0001701D"/>
    <w:rsid w:val="000209D0"/>
    <w:rsid w:val="000228E7"/>
    <w:rsid w:val="00022CF4"/>
    <w:rsid w:val="00024FB3"/>
    <w:rsid w:val="0002571F"/>
    <w:rsid w:val="000267FC"/>
    <w:rsid w:val="00027A32"/>
    <w:rsid w:val="000312A0"/>
    <w:rsid w:val="000322C2"/>
    <w:rsid w:val="0003239E"/>
    <w:rsid w:val="000325FB"/>
    <w:rsid w:val="00034F19"/>
    <w:rsid w:val="00035159"/>
    <w:rsid w:val="000366AC"/>
    <w:rsid w:val="00037677"/>
    <w:rsid w:val="00037B8C"/>
    <w:rsid w:val="0004015F"/>
    <w:rsid w:val="0004022C"/>
    <w:rsid w:val="00040AAA"/>
    <w:rsid w:val="0004258C"/>
    <w:rsid w:val="00043ABD"/>
    <w:rsid w:val="00043CA2"/>
    <w:rsid w:val="00050FE6"/>
    <w:rsid w:val="00051531"/>
    <w:rsid w:val="00052762"/>
    <w:rsid w:val="00052CB7"/>
    <w:rsid w:val="000541F6"/>
    <w:rsid w:val="000547F7"/>
    <w:rsid w:val="000561C5"/>
    <w:rsid w:val="000577E6"/>
    <w:rsid w:val="00061093"/>
    <w:rsid w:val="00062FA6"/>
    <w:rsid w:val="00064764"/>
    <w:rsid w:val="00065897"/>
    <w:rsid w:val="00065B37"/>
    <w:rsid w:val="000662DC"/>
    <w:rsid w:val="000663E4"/>
    <w:rsid w:val="000666E9"/>
    <w:rsid w:val="00066C8B"/>
    <w:rsid w:val="000672C0"/>
    <w:rsid w:val="000708D5"/>
    <w:rsid w:val="00070E92"/>
    <w:rsid w:val="00070E9E"/>
    <w:rsid w:val="000727B7"/>
    <w:rsid w:val="00074EAB"/>
    <w:rsid w:val="00075298"/>
    <w:rsid w:val="00075C2E"/>
    <w:rsid w:val="0007721A"/>
    <w:rsid w:val="00077413"/>
    <w:rsid w:val="00080AC5"/>
    <w:rsid w:val="00081844"/>
    <w:rsid w:val="00081A0B"/>
    <w:rsid w:val="00081C86"/>
    <w:rsid w:val="00081E07"/>
    <w:rsid w:val="0008347E"/>
    <w:rsid w:val="00084EF4"/>
    <w:rsid w:val="00086CB4"/>
    <w:rsid w:val="0009010F"/>
    <w:rsid w:val="00090A8A"/>
    <w:rsid w:val="00090B3F"/>
    <w:rsid w:val="00091B76"/>
    <w:rsid w:val="00093395"/>
    <w:rsid w:val="00094820"/>
    <w:rsid w:val="00094B08"/>
    <w:rsid w:val="00097F41"/>
    <w:rsid w:val="000A1D32"/>
    <w:rsid w:val="000A3249"/>
    <w:rsid w:val="000A3DD8"/>
    <w:rsid w:val="000A428A"/>
    <w:rsid w:val="000A4AAB"/>
    <w:rsid w:val="000A4F0D"/>
    <w:rsid w:val="000B042E"/>
    <w:rsid w:val="000B1A75"/>
    <w:rsid w:val="000B3475"/>
    <w:rsid w:val="000B407A"/>
    <w:rsid w:val="000B4F23"/>
    <w:rsid w:val="000B502F"/>
    <w:rsid w:val="000B5080"/>
    <w:rsid w:val="000B5844"/>
    <w:rsid w:val="000B6397"/>
    <w:rsid w:val="000B6E1F"/>
    <w:rsid w:val="000B70F2"/>
    <w:rsid w:val="000B7D3B"/>
    <w:rsid w:val="000C0433"/>
    <w:rsid w:val="000C1C23"/>
    <w:rsid w:val="000C3374"/>
    <w:rsid w:val="000C3730"/>
    <w:rsid w:val="000C3C37"/>
    <w:rsid w:val="000C54A7"/>
    <w:rsid w:val="000C5806"/>
    <w:rsid w:val="000C6C70"/>
    <w:rsid w:val="000D06B5"/>
    <w:rsid w:val="000D1594"/>
    <w:rsid w:val="000D1B8A"/>
    <w:rsid w:val="000D289E"/>
    <w:rsid w:val="000D6A21"/>
    <w:rsid w:val="000D6DEF"/>
    <w:rsid w:val="000D7280"/>
    <w:rsid w:val="000D7440"/>
    <w:rsid w:val="000D7CE5"/>
    <w:rsid w:val="000E0B41"/>
    <w:rsid w:val="000E0D47"/>
    <w:rsid w:val="000E317F"/>
    <w:rsid w:val="000E3219"/>
    <w:rsid w:val="000E33CD"/>
    <w:rsid w:val="000E53DA"/>
    <w:rsid w:val="000E555F"/>
    <w:rsid w:val="000E73A8"/>
    <w:rsid w:val="000F1857"/>
    <w:rsid w:val="000F1F7C"/>
    <w:rsid w:val="000F2220"/>
    <w:rsid w:val="000F2C2A"/>
    <w:rsid w:val="000F37E6"/>
    <w:rsid w:val="000F4BC3"/>
    <w:rsid w:val="000F670D"/>
    <w:rsid w:val="000F6716"/>
    <w:rsid w:val="000F723F"/>
    <w:rsid w:val="000F7804"/>
    <w:rsid w:val="001000AA"/>
    <w:rsid w:val="0010221E"/>
    <w:rsid w:val="00102378"/>
    <w:rsid w:val="001025D1"/>
    <w:rsid w:val="0010271A"/>
    <w:rsid w:val="00102E40"/>
    <w:rsid w:val="00103979"/>
    <w:rsid w:val="00103A84"/>
    <w:rsid w:val="0010438C"/>
    <w:rsid w:val="00105E99"/>
    <w:rsid w:val="00106558"/>
    <w:rsid w:val="0010655E"/>
    <w:rsid w:val="00107F3E"/>
    <w:rsid w:val="001107EF"/>
    <w:rsid w:val="001130AC"/>
    <w:rsid w:val="00113929"/>
    <w:rsid w:val="00114E90"/>
    <w:rsid w:val="00114F84"/>
    <w:rsid w:val="001163CD"/>
    <w:rsid w:val="00117108"/>
    <w:rsid w:val="0012003F"/>
    <w:rsid w:val="00120788"/>
    <w:rsid w:val="00121ECE"/>
    <w:rsid w:val="0012207D"/>
    <w:rsid w:val="001234EA"/>
    <w:rsid w:val="00123792"/>
    <w:rsid w:val="00123BFB"/>
    <w:rsid w:val="00126251"/>
    <w:rsid w:val="001262AB"/>
    <w:rsid w:val="001268F7"/>
    <w:rsid w:val="001312A0"/>
    <w:rsid w:val="00132649"/>
    <w:rsid w:val="001346D5"/>
    <w:rsid w:val="00134C11"/>
    <w:rsid w:val="00135C33"/>
    <w:rsid w:val="00136507"/>
    <w:rsid w:val="00136E15"/>
    <w:rsid w:val="0013756B"/>
    <w:rsid w:val="00137600"/>
    <w:rsid w:val="00137E95"/>
    <w:rsid w:val="00140D20"/>
    <w:rsid w:val="00140F6E"/>
    <w:rsid w:val="00141374"/>
    <w:rsid w:val="00141D77"/>
    <w:rsid w:val="00141F01"/>
    <w:rsid w:val="001436E5"/>
    <w:rsid w:val="001447A0"/>
    <w:rsid w:val="0014555F"/>
    <w:rsid w:val="00146E73"/>
    <w:rsid w:val="0014702B"/>
    <w:rsid w:val="00147274"/>
    <w:rsid w:val="00147B13"/>
    <w:rsid w:val="00147F69"/>
    <w:rsid w:val="00150DB4"/>
    <w:rsid w:val="00152419"/>
    <w:rsid w:val="001546BB"/>
    <w:rsid w:val="00155BE2"/>
    <w:rsid w:val="00157D6F"/>
    <w:rsid w:val="00161932"/>
    <w:rsid w:val="00164235"/>
    <w:rsid w:val="0016555F"/>
    <w:rsid w:val="0016597F"/>
    <w:rsid w:val="00165ACB"/>
    <w:rsid w:val="00165D31"/>
    <w:rsid w:val="00166AB8"/>
    <w:rsid w:val="001670C2"/>
    <w:rsid w:val="0017039B"/>
    <w:rsid w:val="001715E1"/>
    <w:rsid w:val="001732D6"/>
    <w:rsid w:val="00173391"/>
    <w:rsid w:val="00173824"/>
    <w:rsid w:val="00173DF0"/>
    <w:rsid w:val="001744B6"/>
    <w:rsid w:val="00175180"/>
    <w:rsid w:val="00175FBF"/>
    <w:rsid w:val="00176054"/>
    <w:rsid w:val="001779AF"/>
    <w:rsid w:val="00177B65"/>
    <w:rsid w:val="00180B60"/>
    <w:rsid w:val="00180E14"/>
    <w:rsid w:val="00182595"/>
    <w:rsid w:val="001825D7"/>
    <w:rsid w:val="00182E9A"/>
    <w:rsid w:val="00183126"/>
    <w:rsid w:val="0018446C"/>
    <w:rsid w:val="00186F6C"/>
    <w:rsid w:val="0018719D"/>
    <w:rsid w:val="00192802"/>
    <w:rsid w:val="00192B13"/>
    <w:rsid w:val="0019340E"/>
    <w:rsid w:val="00194506"/>
    <w:rsid w:val="00195563"/>
    <w:rsid w:val="001A02A4"/>
    <w:rsid w:val="001A186D"/>
    <w:rsid w:val="001A1C55"/>
    <w:rsid w:val="001A594B"/>
    <w:rsid w:val="001A6D37"/>
    <w:rsid w:val="001A6E60"/>
    <w:rsid w:val="001A7230"/>
    <w:rsid w:val="001A7C64"/>
    <w:rsid w:val="001B18CE"/>
    <w:rsid w:val="001B1E37"/>
    <w:rsid w:val="001B1FDF"/>
    <w:rsid w:val="001B57C7"/>
    <w:rsid w:val="001B5CE7"/>
    <w:rsid w:val="001B658B"/>
    <w:rsid w:val="001C0AB1"/>
    <w:rsid w:val="001C0AD0"/>
    <w:rsid w:val="001C2722"/>
    <w:rsid w:val="001C27BF"/>
    <w:rsid w:val="001C344B"/>
    <w:rsid w:val="001C4FAC"/>
    <w:rsid w:val="001C5388"/>
    <w:rsid w:val="001C53F2"/>
    <w:rsid w:val="001C6AD7"/>
    <w:rsid w:val="001C7715"/>
    <w:rsid w:val="001C7BA9"/>
    <w:rsid w:val="001D1BCB"/>
    <w:rsid w:val="001D1D26"/>
    <w:rsid w:val="001D24AA"/>
    <w:rsid w:val="001D26AC"/>
    <w:rsid w:val="001D2EA6"/>
    <w:rsid w:val="001D4553"/>
    <w:rsid w:val="001D4623"/>
    <w:rsid w:val="001D4659"/>
    <w:rsid w:val="001D491D"/>
    <w:rsid w:val="001D4F78"/>
    <w:rsid w:val="001D65DB"/>
    <w:rsid w:val="001D77B3"/>
    <w:rsid w:val="001D77BC"/>
    <w:rsid w:val="001E0962"/>
    <w:rsid w:val="001E1244"/>
    <w:rsid w:val="001E1BB6"/>
    <w:rsid w:val="001E2260"/>
    <w:rsid w:val="001E2C08"/>
    <w:rsid w:val="001E2FB7"/>
    <w:rsid w:val="001E408F"/>
    <w:rsid w:val="001E4A2D"/>
    <w:rsid w:val="001E5518"/>
    <w:rsid w:val="001E5CE1"/>
    <w:rsid w:val="001E7047"/>
    <w:rsid w:val="001F0092"/>
    <w:rsid w:val="001F2A80"/>
    <w:rsid w:val="001F2D0F"/>
    <w:rsid w:val="001F46A6"/>
    <w:rsid w:val="001F766E"/>
    <w:rsid w:val="00200B41"/>
    <w:rsid w:val="002029BA"/>
    <w:rsid w:val="00202CDF"/>
    <w:rsid w:val="00202F2A"/>
    <w:rsid w:val="002048D9"/>
    <w:rsid w:val="0020754F"/>
    <w:rsid w:val="002126C6"/>
    <w:rsid w:val="00213141"/>
    <w:rsid w:val="00213A28"/>
    <w:rsid w:val="00213A91"/>
    <w:rsid w:val="00213E85"/>
    <w:rsid w:val="00214346"/>
    <w:rsid w:val="00216824"/>
    <w:rsid w:val="00216C12"/>
    <w:rsid w:val="00217425"/>
    <w:rsid w:val="0021753F"/>
    <w:rsid w:val="00221A4B"/>
    <w:rsid w:val="00221A5A"/>
    <w:rsid w:val="00221E2A"/>
    <w:rsid w:val="00223058"/>
    <w:rsid w:val="0022327D"/>
    <w:rsid w:val="00224F64"/>
    <w:rsid w:val="00227136"/>
    <w:rsid w:val="00227433"/>
    <w:rsid w:val="002277A7"/>
    <w:rsid w:val="00230083"/>
    <w:rsid w:val="002307F1"/>
    <w:rsid w:val="002322E9"/>
    <w:rsid w:val="00232F8A"/>
    <w:rsid w:val="00233AE8"/>
    <w:rsid w:val="002354AC"/>
    <w:rsid w:val="002359B6"/>
    <w:rsid w:val="002367A2"/>
    <w:rsid w:val="00237039"/>
    <w:rsid w:val="00237790"/>
    <w:rsid w:val="00237B70"/>
    <w:rsid w:val="002406AD"/>
    <w:rsid w:val="0024247A"/>
    <w:rsid w:val="00242560"/>
    <w:rsid w:val="00243A1A"/>
    <w:rsid w:val="00244C4F"/>
    <w:rsid w:val="00244E40"/>
    <w:rsid w:val="00245999"/>
    <w:rsid w:val="00245ECB"/>
    <w:rsid w:val="00246884"/>
    <w:rsid w:val="0025084F"/>
    <w:rsid w:val="00250F15"/>
    <w:rsid w:val="00251908"/>
    <w:rsid w:val="00251C4D"/>
    <w:rsid w:val="00252B31"/>
    <w:rsid w:val="00252DC2"/>
    <w:rsid w:val="002570EE"/>
    <w:rsid w:val="00257363"/>
    <w:rsid w:val="002579D6"/>
    <w:rsid w:val="0026051F"/>
    <w:rsid w:val="00264B4E"/>
    <w:rsid w:val="00267C90"/>
    <w:rsid w:val="00270269"/>
    <w:rsid w:val="00270ED1"/>
    <w:rsid w:val="00271DEB"/>
    <w:rsid w:val="00272B20"/>
    <w:rsid w:val="002738A9"/>
    <w:rsid w:val="00273E70"/>
    <w:rsid w:val="00274EB3"/>
    <w:rsid w:val="00280953"/>
    <w:rsid w:val="00282203"/>
    <w:rsid w:val="0028230B"/>
    <w:rsid w:val="00282413"/>
    <w:rsid w:val="0028272C"/>
    <w:rsid w:val="002844F7"/>
    <w:rsid w:val="00284FE1"/>
    <w:rsid w:val="00286697"/>
    <w:rsid w:val="0029134F"/>
    <w:rsid w:val="002947CF"/>
    <w:rsid w:val="00294BCA"/>
    <w:rsid w:val="00294FA6"/>
    <w:rsid w:val="00296907"/>
    <w:rsid w:val="0029767A"/>
    <w:rsid w:val="002A0915"/>
    <w:rsid w:val="002A0E65"/>
    <w:rsid w:val="002A14ED"/>
    <w:rsid w:val="002A26E2"/>
    <w:rsid w:val="002A29AF"/>
    <w:rsid w:val="002A2A2C"/>
    <w:rsid w:val="002A2B41"/>
    <w:rsid w:val="002A4871"/>
    <w:rsid w:val="002A4EF6"/>
    <w:rsid w:val="002A6027"/>
    <w:rsid w:val="002A70ED"/>
    <w:rsid w:val="002B02CC"/>
    <w:rsid w:val="002B0BA1"/>
    <w:rsid w:val="002B1003"/>
    <w:rsid w:val="002B21EA"/>
    <w:rsid w:val="002B26FC"/>
    <w:rsid w:val="002B3FEF"/>
    <w:rsid w:val="002B4132"/>
    <w:rsid w:val="002B54C3"/>
    <w:rsid w:val="002C2651"/>
    <w:rsid w:val="002C2E23"/>
    <w:rsid w:val="002C3E0F"/>
    <w:rsid w:val="002C3F6D"/>
    <w:rsid w:val="002C48C5"/>
    <w:rsid w:val="002C4A32"/>
    <w:rsid w:val="002C505F"/>
    <w:rsid w:val="002C6C05"/>
    <w:rsid w:val="002C781F"/>
    <w:rsid w:val="002D0488"/>
    <w:rsid w:val="002D08C3"/>
    <w:rsid w:val="002D1B14"/>
    <w:rsid w:val="002D2024"/>
    <w:rsid w:val="002D235E"/>
    <w:rsid w:val="002D38FF"/>
    <w:rsid w:val="002D394D"/>
    <w:rsid w:val="002D5545"/>
    <w:rsid w:val="002D68E9"/>
    <w:rsid w:val="002D69C3"/>
    <w:rsid w:val="002D78B8"/>
    <w:rsid w:val="002D7AAB"/>
    <w:rsid w:val="002E474B"/>
    <w:rsid w:val="002E565D"/>
    <w:rsid w:val="002E5E71"/>
    <w:rsid w:val="002E692E"/>
    <w:rsid w:val="002F0A95"/>
    <w:rsid w:val="002F265C"/>
    <w:rsid w:val="002F36D9"/>
    <w:rsid w:val="002F4441"/>
    <w:rsid w:val="002F4513"/>
    <w:rsid w:val="002F471E"/>
    <w:rsid w:val="002F5BD7"/>
    <w:rsid w:val="002F7042"/>
    <w:rsid w:val="002F7B38"/>
    <w:rsid w:val="0030114B"/>
    <w:rsid w:val="00302C92"/>
    <w:rsid w:val="003037A2"/>
    <w:rsid w:val="00304684"/>
    <w:rsid w:val="00304E76"/>
    <w:rsid w:val="00306FF4"/>
    <w:rsid w:val="00307A5C"/>
    <w:rsid w:val="00307BC3"/>
    <w:rsid w:val="003101EC"/>
    <w:rsid w:val="0031264E"/>
    <w:rsid w:val="00312781"/>
    <w:rsid w:val="0031356C"/>
    <w:rsid w:val="003136F4"/>
    <w:rsid w:val="00313889"/>
    <w:rsid w:val="00313EAC"/>
    <w:rsid w:val="00314333"/>
    <w:rsid w:val="003154C7"/>
    <w:rsid w:val="003158AC"/>
    <w:rsid w:val="00316913"/>
    <w:rsid w:val="003203F2"/>
    <w:rsid w:val="00323672"/>
    <w:rsid w:val="00323ACC"/>
    <w:rsid w:val="003243A3"/>
    <w:rsid w:val="00325A5A"/>
    <w:rsid w:val="00326B26"/>
    <w:rsid w:val="00327424"/>
    <w:rsid w:val="00327DD2"/>
    <w:rsid w:val="0033098C"/>
    <w:rsid w:val="003316C0"/>
    <w:rsid w:val="003321AA"/>
    <w:rsid w:val="003336A6"/>
    <w:rsid w:val="00333EF1"/>
    <w:rsid w:val="003351E2"/>
    <w:rsid w:val="00335800"/>
    <w:rsid w:val="00335D19"/>
    <w:rsid w:val="00336EAC"/>
    <w:rsid w:val="00337167"/>
    <w:rsid w:val="003374C0"/>
    <w:rsid w:val="003375FA"/>
    <w:rsid w:val="0033788B"/>
    <w:rsid w:val="00337BD9"/>
    <w:rsid w:val="00340215"/>
    <w:rsid w:val="003402D0"/>
    <w:rsid w:val="00341AC1"/>
    <w:rsid w:val="0034347C"/>
    <w:rsid w:val="00343876"/>
    <w:rsid w:val="0035086F"/>
    <w:rsid w:val="00350FB7"/>
    <w:rsid w:val="00351674"/>
    <w:rsid w:val="003553EB"/>
    <w:rsid w:val="00355DD1"/>
    <w:rsid w:val="00356D02"/>
    <w:rsid w:val="00360023"/>
    <w:rsid w:val="00360D95"/>
    <w:rsid w:val="00360F76"/>
    <w:rsid w:val="003612DF"/>
    <w:rsid w:val="0036285B"/>
    <w:rsid w:val="003629AB"/>
    <w:rsid w:val="00362E40"/>
    <w:rsid w:val="003630A8"/>
    <w:rsid w:val="003633C4"/>
    <w:rsid w:val="003643AE"/>
    <w:rsid w:val="00364472"/>
    <w:rsid w:val="00365900"/>
    <w:rsid w:val="0036637F"/>
    <w:rsid w:val="0036693C"/>
    <w:rsid w:val="00370629"/>
    <w:rsid w:val="003709E5"/>
    <w:rsid w:val="00371CA0"/>
    <w:rsid w:val="00371CA8"/>
    <w:rsid w:val="00373054"/>
    <w:rsid w:val="00373CC5"/>
    <w:rsid w:val="003741E7"/>
    <w:rsid w:val="0037476F"/>
    <w:rsid w:val="00374AD3"/>
    <w:rsid w:val="00375338"/>
    <w:rsid w:val="003756BD"/>
    <w:rsid w:val="00376473"/>
    <w:rsid w:val="00376E4F"/>
    <w:rsid w:val="00377489"/>
    <w:rsid w:val="00377EA9"/>
    <w:rsid w:val="003815D1"/>
    <w:rsid w:val="003816CB"/>
    <w:rsid w:val="003829CC"/>
    <w:rsid w:val="0038328A"/>
    <w:rsid w:val="00390354"/>
    <w:rsid w:val="003914AF"/>
    <w:rsid w:val="0039195F"/>
    <w:rsid w:val="00391CDB"/>
    <w:rsid w:val="00392344"/>
    <w:rsid w:val="0039259E"/>
    <w:rsid w:val="0039304A"/>
    <w:rsid w:val="00393289"/>
    <w:rsid w:val="003944D9"/>
    <w:rsid w:val="00394808"/>
    <w:rsid w:val="00395781"/>
    <w:rsid w:val="00395E20"/>
    <w:rsid w:val="003962BF"/>
    <w:rsid w:val="00396322"/>
    <w:rsid w:val="00396EDD"/>
    <w:rsid w:val="00397680"/>
    <w:rsid w:val="003976E5"/>
    <w:rsid w:val="00397AD9"/>
    <w:rsid w:val="003A05DA"/>
    <w:rsid w:val="003A0D24"/>
    <w:rsid w:val="003A1C3B"/>
    <w:rsid w:val="003A482C"/>
    <w:rsid w:val="003B0C5C"/>
    <w:rsid w:val="003B2FC7"/>
    <w:rsid w:val="003B3179"/>
    <w:rsid w:val="003B4729"/>
    <w:rsid w:val="003B5862"/>
    <w:rsid w:val="003B5F49"/>
    <w:rsid w:val="003B6112"/>
    <w:rsid w:val="003B6296"/>
    <w:rsid w:val="003B6DAE"/>
    <w:rsid w:val="003B710F"/>
    <w:rsid w:val="003B7884"/>
    <w:rsid w:val="003B7DE0"/>
    <w:rsid w:val="003C0999"/>
    <w:rsid w:val="003C0E26"/>
    <w:rsid w:val="003C1698"/>
    <w:rsid w:val="003C3292"/>
    <w:rsid w:val="003C4535"/>
    <w:rsid w:val="003C498E"/>
    <w:rsid w:val="003C4C14"/>
    <w:rsid w:val="003C50CE"/>
    <w:rsid w:val="003C5C6A"/>
    <w:rsid w:val="003C7628"/>
    <w:rsid w:val="003C7BC1"/>
    <w:rsid w:val="003C7C87"/>
    <w:rsid w:val="003C7D75"/>
    <w:rsid w:val="003D2497"/>
    <w:rsid w:val="003D5C8F"/>
    <w:rsid w:val="003D71F2"/>
    <w:rsid w:val="003D788E"/>
    <w:rsid w:val="003E0081"/>
    <w:rsid w:val="003E041F"/>
    <w:rsid w:val="003E078A"/>
    <w:rsid w:val="003E23E8"/>
    <w:rsid w:val="003E2528"/>
    <w:rsid w:val="003E364D"/>
    <w:rsid w:val="003E4BAB"/>
    <w:rsid w:val="003E4FC7"/>
    <w:rsid w:val="003E5422"/>
    <w:rsid w:val="003E6345"/>
    <w:rsid w:val="003E6876"/>
    <w:rsid w:val="003F00E0"/>
    <w:rsid w:val="003F22B1"/>
    <w:rsid w:val="003F36B4"/>
    <w:rsid w:val="003F5E6A"/>
    <w:rsid w:val="003F72F9"/>
    <w:rsid w:val="00401412"/>
    <w:rsid w:val="00401D29"/>
    <w:rsid w:val="0040247E"/>
    <w:rsid w:val="004033E0"/>
    <w:rsid w:val="00403D56"/>
    <w:rsid w:val="0040418E"/>
    <w:rsid w:val="00404A54"/>
    <w:rsid w:val="0040581C"/>
    <w:rsid w:val="00406092"/>
    <w:rsid w:val="004118C9"/>
    <w:rsid w:val="00411D6F"/>
    <w:rsid w:val="00413361"/>
    <w:rsid w:val="00413897"/>
    <w:rsid w:val="004153A4"/>
    <w:rsid w:val="0041643B"/>
    <w:rsid w:val="00416D7A"/>
    <w:rsid w:val="00417412"/>
    <w:rsid w:val="00417601"/>
    <w:rsid w:val="00417671"/>
    <w:rsid w:val="00417EBD"/>
    <w:rsid w:val="00417F08"/>
    <w:rsid w:val="00420013"/>
    <w:rsid w:val="00421B72"/>
    <w:rsid w:val="00422025"/>
    <w:rsid w:val="004223BD"/>
    <w:rsid w:val="00422502"/>
    <w:rsid w:val="00422E0D"/>
    <w:rsid w:val="00423498"/>
    <w:rsid w:val="0042389B"/>
    <w:rsid w:val="004249BD"/>
    <w:rsid w:val="00426B43"/>
    <w:rsid w:val="00426B92"/>
    <w:rsid w:val="00426D9F"/>
    <w:rsid w:val="00427036"/>
    <w:rsid w:val="0042737D"/>
    <w:rsid w:val="00427B5C"/>
    <w:rsid w:val="00430179"/>
    <w:rsid w:val="00431813"/>
    <w:rsid w:val="004339FE"/>
    <w:rsid w:val="004345E7"/>
    <w:rsid w:val="004349E0"/>
    <w:rsid w:val="0043551C"/>
    <w:rsid w:val="00437767"/>
    <w:rsid w:val="0044264F"/>
    <w:rsid w:val="00444328"/>
    <w:rsid w:val="004465BA"/>
    <w:rsid w:val="00447FEF"/>
    <w:rsid w:val="004503FA"/>
    <w:rsid w:val="00451D78"/>
    <w:rsid w:val="00452EF1"/>
    <w:rsid w:val="00455021"/>
    <w:rsid w:val="00455218"/>
    <w:rsid w:val="00455E59"/>
    <w:rsid w:val="00456064"/>
    <w:rsid w:val="00456A63"/>
    <w:rsid w:val="00457241"/>
    <w:rsid w:val="00457670"/>
    <w:rsid w:val="004600AE"/>
    <w:rsid w:val="00462239"/>
    <w:rsid w:val="0046278A"/>
    <w:rsid w:val="004643F6"/>
    <w:rsid w:val="0046488F"/>
    <w:rsid w:val="004656EB"/>
    <w:rsid w:val="00466231"/>
    <w:rsid w:val="004665E9"/>
    <w:rsid w:val="004670AC"/>
    <w:rsid w:val="00470D18"/>
    <w:rsid w:val="004712B7"/>
    <w:rsid w:val="004718BE"/>
    <w:rsid w:val="004726ED"/>
    <w:rsid w:val="004740FA"/>
    <w:rsid w:val="0047566D"/>
    <w:rsid w:val="004759A6"/>
    <w:rsid w:val="0047633F"/>
    <w:rsid w:val="004775B2"/>
    <w:rsid w:val="004806FA"/>
    <w:rsid w:val="00480722"/>
    <w:rsid w:val="004825D1"/>
    <w:rsid w:val="00482BA5"/>
    <w:rsid w:val="00482F12"/>
    <w:rsid w:val="0048347B"/>
    <w:rsid w:val="004842C6"/>
    <w:rsid w:val="00484590"/>
    <w:rsid w:val="00484CB3"/>
    <w:rsid w:val="00485B7E"/>
    <w:rsid w:val="0048620D"/>
    <w:rsid w:val="00491587"/>
    <w:rsid w:val="004927A7"/>
    <w:rsid w:val="004930BB"/>
    <w:rsid w:val="00495674"/>
    <w:rsid w:val="004958CA"/>
    <w:rsid w:val="004A1608"/>
    <w:rsid w:val="004A2942"/>
    <w:rsid w:val="004A3188"/>
    <w:rsid w:val="004A32F4"/>
    <w:rsid w:val="004A541E"/>
    <w:rsid w:val="004A5D4C"/>
    <w:rsid w:val="004A6255"/>
    <w:rsid w:val="004B043E"/>
    <w:rsid w:val="004B0D13"/>
    <w:rsid w:val="004B202A"/>
    <w:rsid w:val="004B2864"/>
    <w:rsid w:val="004B31C5"/>
    <w:rsid w:val="004B4149"/>
    <w:rsid w:val="004B487D"/>
    <w:rsid w:val="004B54F0"/>
    <w:rsid w:val="004B6527"/>
    <w:rsid w:val="004B6F83"/>
    <w:rsid w:val="004B76B5"/>
    <w:rsid w:val="004C031B"/>
    <w:rsid w:val="004C04CB"/>
    <w:rsid w:val="004C0BB1"/>
    <w:rsid w:val="004C0BD7"/>
    <w:rsid w:val="004C136D"/>
    <w:rsid w:val="004C3AF0"/>
    <w:rsid w:val="004C3C22"/>
    <w:rsid w:val="004C3C58"/>
    <w:rsid w:val="004C4F3E"/>
    <w:rsid w:val="004C62B3"/>
    <w:rsid w:val="004C6D93"/>
    <w:rsid w:val="004C7038"/>
    <w:rsid w:val="004C7540"/>
    <w:rsid w:val="004D18FD"/>
    <w:rsid w:val="004D1B95"/>
    <w:rsid w:val="004D26B5"/>
    <w:rsid w:val="004D30E6"/>
    <w:rsid w:val="004D3886"/>
    <w:rsid w:val="004D3E2B"/>
    <w:rsid w:val="004D4091"/>
    <w:rsid w:val="004D418D"/>
    <w:rsid w:val="004D4671"/>
    <w:rsid w:val="004D46D7"/>
    <w:rsid w:val="004D6C1D"/>
    <w:rsid w:val="004D7093"/>
    <w:rsid w:val="004D70FE"/>
    <w:rsid w:val="004E017C"/>
    <w:rsid w:val="004E1872"/>
    <w:rsid w:val="004E224F"/>
    <w:rsid w:val="004E26DE"/>
    <w:rsid w:val="004E3104"/>
    <w:rsid w:val="004E4187"/>
    <w:rsid w:val="004E613D"/>
    <w:rsid w:val="004E6158"/>
    <w:rsid w:val="004E6999"/>
    <w:rsid w:val="004E6DF0"/>
    <w:rsid w:val="004E70A1"/>
    <w:rsid w:val="004E751E"/>
    <w:rsid w:val="004F14E4"/>
    <w:rsid w:val="004F16E2"/>
    <w:rsid w:val="004F1EFA"/>
    <w:rsid w:val="004F2351"/>
    <w:rsid w:val="004F2A62"/>
    <w:rsid w:val="004F2D15"/>
    <w:rsid w:val="004F33FD"/>
    <w:rsid w:val="004F5BBE"/>
    <w:rsid w:val="0050026A"/>
    <w:rsid w:val="00500554"/>
    <w:rsid w:val="00500A9D"/>
    <w:rsid w:val="005013B5"/>
    <w:rsid w:val="00501B04"/>
    <w:rsid w:val="00502B76"/>
    <w:rsid w:val="00503E42"/>
    <w:rsid w:val="005042A4"/>
    <w:rsid w:val="00504E31"/>
    <w:rsid w:val="005050FF"/>
    <w:rsid w:val="0050631D"/>
    <w:rsid w:val="00507C35"/>
    <w:rsid w:val="005106C0"/>
    <w:rsid w:val="00510D48"/>
    <w:rsid w:val="00512831"/>
    <w:rsid w:val="00512929"/>
    <w:rsid w:val="00512F94"/>
    <w:rsid w:val="005131E7"/>
    <w:rsid w:val="0051350D"/>
    <w:rsid w:val="00513EDD"/>
    <w:rsid w:val="0051474C"/>
    <w:rsid w:val="005151B0"/>
    <w:rsid w:val="00515D2E"/>
    <w:rsid w:val="0051627E"/>
    <w:rsid w:val="00520ECC"/>
    <w:rsid w:val="00521634"/>
    <w:rsid w:val="0052227C"/>
    <w:rsid w:val="005233C2"/>
    <w:rsid w:val="00523531"/>
    <w:rsid w:val="00523B0D"/>
    <w:rsid w:val="00524C94"/>
    <w:rsid w:val="00525041"/>
    <w:rsid w:val="00525877"/>
    <w:rsid w:val="005265C1"/>
    <w:rsid w:val="005269F0"/>
    <w:rsid w:val="00530072"/>
    <w:rsid w:val="005304CC"/>
    <w:rsid w:val="00532A05"/>
    <w:rsid w:val="00533B16"/>
    <w:rsid w:val="005345FF"/>
    <w:rsid w:val="00541613"/>
    <w:rsid w:val="00541BE0"/>
    <w:rsid w:val="005433AF"/>
    <w:rsid w:val="00543489"/>
    <w:rsid w:val="00543672"/>
    <w:rsid w:val="00544CC4"/>
    <w:rsid w:val="00545927"/>
    <w:rsid w:val="0054689D"/>
    <w:rsid w:val="00546B48"/>
    <w:rsid w:val="00547016"/>
    <w:rsid w:val="00547069"/>
    <w:rsid w:val="00547480"/>
    <w:rsid w:val="005479CB"/>
    <w:rsid w:val="00550253"/>
    <w:rsid w:val="00551219"/>
    <w:rsid w:val="00552630"/>
    <w:rsid w:val="00552885"/>
    <w:rsid w:val="00553851"/>
    <w:rsid w:val="00553D12"/>
    <w:rsid w:val="005554F9"/>
    <w:rsid w:val="00557137"/>
    <w:rsid w:val="0055799D"/>
    <w:rsid w:val="00557A1B"/>
    <w:rsid w:val="0056024E"/>
    <w:rsid w:val="005615BC"/>
    <w:rsid w:val="005616C5"/>
    <w:rsid w:val="0056206E"/>
    <w:rsid w:val="0056239E"/>
    <w:rsid w:val="0056474A"/>
    <w:rsid w:val="00564C0F"/>
    <w:rsid w:val="00565B14"/>
    <w:rsid w:val="00566428"/>
    <w:rsid w:val="00566CC4"/>
    <w:rsid w:val="00567FAC"/>
    <w:rsid w:val="0057089F"/>
    <w:rsid w:val="005714D6"/>
    <w:rsid w:val="005718F0"/>
    <w:rsid w:val="005724F4"/>
    <w:rsid w:val="00573AA6"/>
    <w:rsid w:val="00574131"/>
    <w:rsid w:val="00574D0D"/>
    <w:rsid w:val="00575269"/>
    <w:rsid w:val="005762FE"/>
    <w:rsid w:val="00580886"/>
    <w:rsid w:val="005827E3"/>
    <w:rsid w:val="005829F4"/>
    <w:rsid w:val="005839AB"/>
    <w:rsid w:val="00583E0A"/>
    <w:rsid w:val="005848C5"/>
    <w:rsid w:val="00584960"/>
    <w:rsid w:val="00584EEB"/>
    <w:rsid w:val="00584EF4"/>
    <w:rsid w:val="005852E3"/>
    <w:rsid w:val="00585DD6"/>
    <w:rsid w:val="005866EE"/>
    <w:rsid w:val="00587E84"/>
    <w:rsid w:val="00590D44"/>
    <w:rsid w:val="005928B9"/>
    <w:rsid w:val="0059341C"/>
    <w:rsid w:val="0059350C"/>
    <w:rsid w:val="00593B0B"/>
    <w:rsid w:val="005941AC"/>
    <w:rsid w:val="00594324"/>
    <w:rsid w:val="005966D0"/>
    <w:rsid w:val="00596C82"/>
    <w:rsid w:val="005A1CD1"/>
    <w:rsid w:val="005A3FE8"/>
    <w:rsid w:val="005A4A29"/>
    <w:rsid w:val="005A601A"/>
    <w:rsid w:val="005A698A"/>
    <w:rsid w:val="005A6A00"/>
    <w:rsid w:val="005A6F51"/>
    <w:rsid w:val="005B0A7C"/>
    <w:rsid w:val="005B12B9"/>
    <w:rsid w:val="005B1BC8"/>
    <w:rsid w:val="005B1D23"/>
    <w:rsid w:val="005B1F84"/>
    <w:rsid w:val="005B2F54"/>
    <w:rsid w:val="005B2FBA"/>
    <w:rsid w:val="005B3016"/>
    <w:rsid w:val="005B3509"/>
    <w:rsid w:val="005B398B"/>
    <w:rsid w:val="005B3EA0"/>
    <w:rsid w:val="005B3F12"/>
    <w:rsid w:val="005B4B40"/>
    <w:rsid w:val="005B50CF"/>
    <w:rsid w:val="005B5124"/>
    <w:rsid w:val="005B55ED"/>
    <w:rsid w:val="005B574A"/>
    <w:rsid w:val="005B5820"/>
    <w:rsid w:val="005B5BD0"/>
    <w:rsid w:val="005B68AF"/>
    <w:rsid w:val="005B772E"/>
    <w:rsid w:val="005C00E8"/>
    <w:rsid w:val="005C22B1"/>
    <w:rsid w:val="005C34CA"/>
    <w:rsid w:val="005C472A"/>
    <w:rsid w:val="005C5EC7"/>
    <w:rsid w:val="005C65F6"/>
    <w:rsid w:val="005D1C4E"/>
    <w:rsid w:val="005D44CA"/>
    <w:rsid w:val="005D48A6"/>
    <w:rsid w:val="005D5CAF"/>
    <w:rsid w:val="005D62EC"/>
    <w:rsid w:val="005D73BF"/>
    <w:rsid w:val="005D78DB"/>
    <w:rsid w:val="005E00DE"/>
    <w:rsid w:val="005E5C4A"/>
    <w:rsid w:val="005E6027"/>
    <w:rsid w:val="005E64E2"/>
    <w:rsid w:val="005F2824"/>
    <w:rsid w:val="005F375D"/>
    <w:rsid w:val="005F384B"/>
    <w:rsid w:val="005F3DC1"/>
    <w:rsid w:val="005F4BD2"/>
    <w:rsid w:val="005F6659"/>
    <w:rsid w:val="005F6D5F"/>
    <w:rsid w:val="005F6D89"/>
    <w:rsid w:val="005F71AF"/>
    <w:rsid w:val="00601A87"/>
    <w:rsid w:val="006030AA"/>
    <w:rsid w:val="00603A22"/>
    <w:rsid w:val="00603CAD"/>
    <w:rsid w:val="00604771"/>
    <w:rsid w:val="00607528"/>
    <w:rsid w:val="00610A79"/>
    <w:rsid w:val="006123C1"/>
    <w:rsid w:val="0061251A"/>
    <w:rsid w:val="00612DE6"/>
    <w:rsid w:val="00615AD5"/>
    <w:rsid w:val="00615D54"/>
    <w:rsid w:val="00617C2B"/>
    <w:rsid w:val="00617E66"/>
    <w:rsid w:val="006206B7"/>
    <w:rsid w:val="00620E56"/>
    <w:rsid w:val="00621956"/>
    <w:rsid w:val="006223A7"/>
    <w:rsid w:val="00622A38"/>
    <w:rsid w:val="00622B48"/>
    <w:rsid w:val="00622F24"/>
    <w:rsid w:val="00623714"/>
    <w:rsid w:val="00623DD1"/>
    <w:rsid w:val="00625914"/>
    <w:rsid w:val="00626AFD"/>
    <w:rsid w:val="006312DE"/>
    <w:rsid w:val="006317FB"/>
    <w:rsid w:val="00631EF1"/>
    <w:rsid w:val="00632091"/>
    <w:rsid w:val="0063381D"/>
    <w:rsid w:val="00633D2B"/>
    <w:rsid w:val="00633DE9"/>
    <w:rsid w:val="00634BCB"/>
    <w:rsid w:val="00634BFE"/>
    <w:rsid w:val="00634F1A"/>
    <w:rsid w:val="0063528A"/>
    <w:rsid w:val="006368C3"/>
    <w:rsid w:val="00637168"/>
    <w:rsid w:val="0064123B"/>
    <w:rsid w:val="00641257"/>
    <w:rsid w:val="00642EC1"/>
    <w:rsid w:val="0064350A"/>
    <w:rsid w:val="00643B7D"/>
    <w:rsid w:val="006447EE"/>
    <w:rsid w:val="00645E3F"/>
    <w:rsid w:val="006465A9"/>
    <w:rsid w:val="00650545"/>
    <w:rsid w:val="00650FD3"/>
    <w:rsid w:val="0065133E"/>
    <w:rsid w:val="00651C8E"/>
    <w:rsid w:val="00654324"/>
    <w:rsid w:val="00654B5B"/>
    <w:rsid w:val="00654F33"/>
    <w:rsid w:val="00657431"/>
    <w:rsid w:val="006579E5"/>
    <w:rsid w:val="00657DAD"/>
    <w:rsid w:val="0066009B"/>
    <w:rsid w:val="0066225A"/>
    <w:rsid w:val="006629E5"/>
    <w:rsid w:val="00662D9C"/>
    <w:rsid w:val="006641EE"/>
    <w:rsid w:val="006665FC"/>
    <w:rsid w:val="00670159"/>
    <w:rsid w:val="0067052F"/>
    <w:rsid w:val="00674914"/>
    <w:rsid w:val="00674FF1"/>
    <w:rsid w:val="00680E59"/>
    <w:rsid w:val="00682704"/>
    <w:rsid w:val="00682961"/>
    <w:rsid w:val="00683276"/>
    <w:rsid w:val="0068431E"/>
    <w:rsid w:val="006855A4"/>
    <w:rsid w:val="0068602E"/>
    <w:rsid w:val="00686F5C"/>
    <w:rsid w:val="0068707D"/>
    <w:rsid w:val="006916F5"/>
    <w:rsid w:val="0069179B"/>
    <w:rsid w:val="006930EB"/>
    <w:rsid w:val="00693269"/>
    <w:rsid w:val="00693A56"/>
    <w:rsid w:val="006948CE"/>
    <w:rsid w:val="00695495"/>
    <w:rsid w:val="006962A6"/>
    <w:rsid w:val="006A053E"/>
    <w:rsid w:val="006A2FB6"/>
    <w:rsid w:val="006A362E"/>
    <w:rsid w:val="006A4182"/>
    <w:rsid w:val="006A4B40"/>
    <w:rsid w:val="006A5D5B"/>
    <w:rsid w:val="006A5D92"/>
    <w:rsid w:val="006A6147"/>
    <w:rsid w:val="006A64E8"/>
    <w:rsid w:val="006A6808"/>
    <w:rsid w:val="006A7C53"/>
    <w:rsid w:val="006B3603"/>
    <w:rsid w:val="006B3C79"/>
    <w:rsid w:val="006B5C2F"/>
    <w:rsid w:val="006B7AA3"/>
    <w:rsid w:val="006C0481"/>
    <w:rsid w:val="006C04A2"/>
    <w:rsid w:val="006C14DE"/>
    <w:rsid w:val="006C3C97"/>
    <w:rsid w:val="006C3E83"/>
    <w:rsid w:val="006C442A"/>
    <w:rsid w:val="006C4D86"/>
    <w:rsid w:val="006D048A"/>
    <w:rsid w:val="006D0D0F"/>
    <w:rsid w:val="006D28FE"/>
    <w:rsid w:val="006D29D0"/>
    <w:rsid w:val="006D5166"/>
    <w:rsid w:val="006D595C"/>
    <w:rsid w:val="006D6148"/>
    <w:rsid w:val="006D6366"/>
    <w:rsid w:val="006E1112"/>
    <w:rsid w:val="006E16D5"/>
    <w:rsid w:val="006E2555"/>
    <w:rsid w:val="006E26A4"/>
    <w:rsid w:val="006E2A19"/>
    <w:rsid w:val="006E3451"/>
    <w:rsid w:val="006E40A8"/>
    <w:rsid w:val="006E442F"/>
    <w:rsid w:val="006E44FE"/>
    <w:rsid w:val="006E4CE9"/>
    <w:rsid w:val="006E592F"/>
    <w:rsid w:val="006E595F"/>
    <w:rsid w:val="006E7183"/>
    <w:rsid w:val="006E7940"/>
    <w:rsid w:val="006E7CCA"/>
    <w:rsid w:val="006F04AF"/>
    <w:rsid w:val="006F19D3"/>
    <w:rsid w:val="006F23BE"/>
    <w:rsid w:val="006F34A4"/>
    <w:rsid w:val="006F462C"/>
    <w:rsid w:val="006F4FF8"/>
    <w:rsid w:val="006F5877"/>
    <w:rsid w:val="006F6140"/>
    <w:rsid w:val="006F6AC8"/>
    <w:rsid w:val="006F6CE8"/>
    <w:rsid w:val="006F7895"/>
    <w:rsid w:val="007008EC"/>
    <w:rsid w:val="00700CBE"/>
    <w:rsid w:val="00701B3C"/>
    <w:rsid w:val="00701D76"/>
    <w:rsid w:val="00704FAA"/>
    <w:rsid w:val="00705DF7"/>
    <w:rsid w:val="00706A98"/>
    <w:rsid w:val="00706C4D"/>
    <w:rsid w:val="00706E56"/>
    <w:rsid w:val="00710147"/>
    <w:rsid w:val="0071086F"/>
    <w:rsid w:val="00710B72"/>
    <w:rsid w:val="00710D39"/>
    <w:rsid w:val="007118DF"/>
    <w:rsid w:val="00713A9F"/>
    <w:rsid w:val="00713BBA"/>
    <w:rsid w:val="0071608B"/>
    <w:rsid w:val="007201ED"/>
    <w:rsid w:val="007201FC"/>
    <w:rsid w:val="007203CA"/>
    <w:rsid w:val="00720F4E"/>
    <w:rsid w:val="007227D5"/>
    <w:rsid w:val="00723BBB"/>
    <w:rsid w:val="00724410"/>
    <w:rsid w:val="00724C2D"/>
    <w:rsid w:val="00725558"/>
    <w:rsid w:val="00725CEE"/>
    <w:rsid w:val="00726A60"/>
    <w:rsid w:val="0072718A"/>
    <w:rsid w:val="00727C37"/>
    <w:rsid w:val="0073185F"/>
    <w:rsid w:val="007321B7"/>
    <w:rsid w:val="00733403"/>
    <w:rsid w:val="00734D3F"/>
    <w:rsid w:val="007356B6"/>
    <w:rsid w:val="00736B08"/>
    <w:rsid w:val="00737002"/>
    <w:rsid w:val="0073762B"/>
    <w:rsid w:val="00741A8F"/>
    <w:rsid w:val="00742CB6"/>
    <w:rsid w:val="007434AE"/>
    <w:rsid w:val="0074668F"/>
    <w:rsid w:val="007469EF"/>
    <w:rsid w:val="00752BAD"/>
    <w:rsid w:val="0075306B"/>
    <w:rsid w:val="00753125"/>
    <w:rsid w:val="00753A31"/>
    <w:rsid w:val="007541CE"/>
    <w:rsid w:val="007543F0"/>
    <w:rsid w:val="00754E60"/>
    <w:rsid w:val="0075500F"/>
    <w:rsid w:val="00755EB5"/>
    <w:rsid w:val="00756262"/>
    <w:rsid w:val="00762B0F"/>
    <w:rsid w:val="0076328E"/>
    <w:rsid w:val="00763614"/>
    <w:rsid w:val="007644BB"/>
    <w:rsid w:val="0076466B"/>
    <w:rsid w:val="00764D45"/>
    <w:rsid w:val="007651FA"/>
    <w:rsid w:val="007660BE"/>
    <w:rsid w:val="00766815"/>
    <w:rsid w:val="0076711B"/>
    <w:rsid w:val="007679DB"/>
    <w:rsid w:val="007701AC"/>
    <w:rsid w:val="00770E1F"/>
    <w:rsid w:val="00771AA9"/>
    <w:rsid w:val="007722D1"/>
    <w:rsid w:val="0077308A"/>
    <w:rsid w:val="007731E2"/>
    <w:rsid w:val="0077441F"/>
    <w:rsid w:val="00775E78"/>
    <w:rsid w:val="00776A74"/>
    <w:rsid w:val="00776C93"/>
    <w:rsid w:val="00776CAC"/>
    <w:rsid w:val="00782AFD"/>
    <w:rsid w:val="00782B93"/>
    <w:rsid w:val="00783B95"/>
    <w:rsid w:val="00783F9E"/>
    <w:rsid w:val="0078466D"/>
    <w:rsid w:val="00784E50"/>
    <w:rsid w:val="00785D3F"/>
    <w:rsid w:val="0078658D"/>
    <w:rsid w:val="00790E04"/>
    <w:rsid w:val="00792451"/>
    <w:rsid w:val="007949D6"/>
    <w:rsid w:val="00795F2C"/>
    <w:rsid w:val="007963D7"/>
    <w:rsid w:val="00796877"/>
    <w:rsid w:val="00797BBD"/>
    <w:rsid w:val="00797E8B"/>
    <w:rsid w:val="007A180C"/>
    <w:rsid w:val="007A29F8"/>
    <w:rsid w:val="007A359F"/>
    <w:rsid w:val="007A369D"/>
    <w:rsid w:val="007A3931"/>
    <w:rsid w:val="007A46ED"/>
    <w:rsid w:val="007A7998"/>
    <w:rsid w:val="007B103F"/>
    <w:rsid w:val="007B1343"/>
    <w:rsid w:val="007B3B97"/>
    <w:rsid w:val="007B3DA1"/>
    <w:rsid w:val="007B4B32"/>
    <w:rsid w:val="007B4EA6"/>
    <w:rsid w:val="007B536D"/>
    <w:rsid w:val="007B59FB"/>
    <w:rsid w:val="007B6D90"/>
    <w:rsid w:val="007C0692"/>
    <w:rsid w:val="007C23BC"/>
    <w:rsid w:val="007C2B7E"/>
    <w:rsid w:val="007C37A5"/>
    <w:rsid w:val="007C4ECF"/>
    <w:rsid w:val="007C521E"/>
    <w:rsid w:val="007C61C1"/>
    <w:rsid w:val="007C6F16"/>
    <w:rsid w:val="007D036F"/>
    <w:rsid w:val="007D18F8"/>
    <w:rsid w:val="007D25AD"/>
    <w:rsid w:val="007D3096"/>
    <w:rsid w:val="007D378F"/>
    <w:rsid w:val="007D49E4"/>
    <w:rsid w:val="007D5358"/>
    <w:rsid w:val="007D5711"/>
    <w:rsid w:val="007D6181"/>
    <w:rsid w:val="007D6A67"/>
    <w:rsid w:val="007D6F09"/>
    <w:rsid w:val="007D74C9"/>
    <w:rsid w:val="007E02F0"/>
    <w:rsid w:val="007E1EA3"/>
    <w:rsid w:val="007E3A67"/>
    <w:rsid w:val="007E57DC"/>
    <w:rsid w:val="007E7827"/>
    <w:rsid w:val="007F19BF"/>
    <w:rsid w:val="007F1B6A"/>
    <w:rsid w:val="007F2AA3"/>
    <w:rsid w:val="007F2F9D"/>
    <w:rsid w:val="007F37F4"/>
    <w:rsid w:val="007F3B78"/>
    <w:rsid w:val="007F4710"/>
    <w:rsid w:val="007F4DD1"/>
    <w:rsid w:val="007F4EF5"/>
    <w:rsid w:val="007F7756"/>
    <w:rsid w:val="00800904"/>
    <w:rsid w:val="00801007"/>
    <w:rsid w:val="00801D0C"/>
    <w:rsid w:val="0080403E"/>
    <w:rsid w:val="008041B6"/>
    <w:rsid w:val="00805D3A"/>
    <w:rsid w:val="008065EC"/>
    <w:rsid w:val="00807A56"/>
    <w:rsid w:val="00807D8E"/>
    <w:rsid w:val="00810DB8"/>
    <w:rsid w:val="00811680"/>
    <w:rsid w:val="00811E3C"/>
    <w:rsid w:val="00812A48"/>
    <w:rsid w:val="00813025"/>
    <w:rsid w:val="008132A9"/>
    <w:rsid w:val="0081460B"/>
    <w:rsid w:val="00814ED2"/>
    <w:rsid w:val="00815915"/>
    <w:rsid w:val="008176BB"/>
    <w:rsid w:val="008220D2"/>
    <w:rsid w:val="0082225F"/>
    <w:rsid w:val="008238C8"/>
    <w:rsid w:val="00824F5A"/>
    <w:rsid w:val="008251FF"/>
    <w:rsid w:val="008252CB"/>
    <w:rsid w:val="0082625D"/>
    <w:rsid w:val="00826E31"/>
    <w:rsid w:val="0082788A"/>
    <w:rsid w:val="0083015C"/>
    <w:rsid w:val="00830B11"/>
    <w:rsid w:val="0083291B"/>
    <w:rsid w:val="00834876"/>
    <w:rsid w:val="00834C3D"/>
    <w:rsid w:val="00835DDC"/>
    <w:rsid w:val="0083641A"/>
    <w:rsid w:val="008379E7"/>
    <w:rsid w:val="00840967"/>
    <w:rsid w:val="0084116E"/>
    <w:rsid w:val="00842C17"/>
    <w:rsid w:val="00845E3E"/>
    <w:rsid w:val="0084653B"/>
    <w:rsid w:val="00846CFA"/>
    <w:rsid w:val="0085031C"/>
    <w:rsid w:val="0085098A"/>
    <w:rsid w:val="00852545"/>
    <w:rsid w:val="00852752"/>
    <w:rsid w:val="00852DD7"/>
    <w:rsid w:val="00852F42"/>
    <w:rsid w:val="008534F9"/>
    <w:rsid w:val="00856095"/>
    <w:rsid w:val="00856817"/>
    <w:rsid w:val="00856B64"/>
    <w:rsid w:val="00857702"/>
    <w:rsid w:val="00857FA3"/>
    <w:rsid w:val="00860508"/>
    <w:rsid w:val="00861611"/>
    <w:rsid w:val="00862687"/>
    <w:rsid w:val="00862A26"/>
    <w:rsid w:val="00863373"/>
    <w:rsid w:val="008637A5"/>
    <w:rsid w:val="0086382B"/>
    <w:rsid w:val="00870182"/>
    <w:rsid w:val="008712FF"/>
    <w:rsid w:val="00871ABA"/>
    <w:rsid w:val="00871C50"/>
    <w:rsid w:val="00873A49"/>
    <w:rsid w:val="00873E3E"/>
    <w:rsid w:val="008745EC"/>
    <w:rsid w:val="008748BA"/>
    <w:rsid w:val="00875F80"/>
    <w:rsid w:val="00876162"/>
    <w:rsid w:val="00881E71"/>
    <w:rsid w:val="008828CE"/>
    <w:rsid w:val="008846DB"/>
    <w:rsid w:val="00885A0A"/>
    <w:rsid w:val="008863D9"/>
    <w:rsid w:val="00886877"/>
    <w:rsid w:val="00887AE8"/>
    <w:rsid w:val="00891ACC"/>
    <w:rsid w:val="00891FFF"/>
    <w:rsid w:val="00892C68"/>
    <w:rsid w:val="00892DA5"/>
    <w:rsid w:val="008966F3"/>
    <w:rsid w:val="00896C2F"/>
    <w:rsid w:val="00897F19"/>
    <w:rsid w:val="008A0393"/>
    <w:rsid w:val="008A0517"/>
    <w:rsid w:val="008A06A4"/>
    <w:rsid w:val="008A06CA"/>
    <w:rsid w:val="008A3361"/>
    <w:rsid w:val="008A37AB"/>
    <w:rsid w:val="008A38A8"/>
    <w:rsid w:val="008A43F2"/>
    <w:rsid w:val="008A53A1"/>
    <w:rsid w:val="008A5F47"/>
    <w:rsid w:val="008A6240"/>
    <w:rsid w:val="008A6813"/>
    <w:rsid w:val="008A753F"/>
    <w:rsid w:val="008B1AFA"/>
    <w:rsid w:val="008B3B86"/>
    <w:rsid w:val="008B5B66"/>
    <w:rsid w:val="008B659A"/>
    <w:rsid w:val="008B6787"/>
    <w:rsid w:val="008B743D"/>
    <w:rsid w:val="008B7A1A"/>
    <w:rsid w:val="008B7C04"/>
    <w:rsid w:val="008C1727"/>
    <w:rsid w:val="008C18A5"/>
    <w:rsid w:val="008C49BA"/>
    <w:rsid w:val="008C521E"/>
    <w:rsid w:val="008C60EB"/>
    <w:rsid w:val="008C7833"/>
    <w:rsid w:val="008D0FEF"/>
    <w:rsid w:val="008D30B9"/>
    <w:rsid w:val="008D3959"/>
    <w:rsid w:val="008D398F"/>
    <w:rsid w:val="008D4221"/>
    <w:rsid w:val="008D4F63"/>
    <w:rsid w:val="008D4F88"/>
    <w:rsid w:val="008D6A75"/>
    <w:rsid w:val="008D7E8F"/>
    <w:rsid w:val="008E15E2"/>
    <w:rsid w:val="008E1967"/>
    <w:rsid w:val="008E21C1"/>
    <w:rsid w:val="008E235E"/>
    <w:rsid w:val="008E25FD"/>
    <w:rsid w:val="008E3678"/>
    <w:rsid w:val="008E5218"/>
    <w:rsid w:val="008E52F8"/>
    <w:rsid w:val="008E728F"/>
    <w:rsid w:val="008F00FF"/>
    <w:rsid w:val="008F1DD5"/>
    <w:rsid w:val="008F1F4D"/>
    <w:rsid w:val="008F2DBE"/>
    <w:rsid w:val="008F4215"/>
    <w:rsid w:val="008F48B7"/>
    <w:rsid w:val="008F4BAD"/>
    <w:rsid w:val="008F6E0F"/>
    <w:rsid w:val="008F6E4B"/>
    <w:rsid w:val="008F754F"/>
    <w:rsid w:val="008F7CDB"/>
    <w:rsid w:val="0090206F"/>
    <w:rsid w:val="009039A2"/>
    <w:rsid w:val="009111C4"/>
    <w:rsid w:val="0091271A"/>
    <w:rsid w:val="009138A0"/>
    <w:rsid w:val="00913A7A"/>
    <w:rsid w:val="00914885"/>
    <w:rsid w:val="00914A3E"/>
    <w:rsid w:val="009155F0"/>
    <w:rsid w:val="009157A4"/>
    <w:rsid w:val="00915B6E"/>
    <w:rsid w:val="0091673C"/>
    <w:rsid w:val="00916763"/>
    <w:rsid w:val="00917B90"/>
    <w:rsid w:val="009221CF"/>
    <w:rsid w:val="009223F8"/>
    <w:rsid w:val="00922ECB"/>
    <w:rsid w:val="00923609"/>
    <w:rsid w:val="00924840"/>
    <w:rsid w:val="00924D4F"/>
    <w:rsid w:val="0092501F"/>
    <w:rsid w:val="0092537D"/>
    <w:rsid w:val="00925624"/>
    <w:rsid w:val="0092657C"/>
    <w:rsid w:val="00931DE0"/>
    <w:rsid w:val="00931F45"/>
    <w:rsid w:val="00932F90"/>
    <w:rsid w:val="00933282"/>
    <w:rsid w:val="009335FC"/>
    <w:rsid w:val="00933704"/>
    <w:rsid w:val="00936ADC"/>
    <w:rsid w:val="00936B35"/>
    <w:rsid w:val="00937C33"/>
    <w:rsid w:val="009404FD"/>
    <w:rsid w:val="00940ACB"/>
    <w:rsid w:val="00941438"/>
    <w:rsid w:val="00941A17"/>
    <w:rsid w:val="00945357"/>
    <w:rsid w:val="00945FEB"/>
    <w:rsid w:val="0095018C"/>
    <w:rsid w:val="00950536"/>
    <w:rsid w:val="009505A6"/>
    <w:rsid w:val="0095283F"/>
    <w:rsid w:val="00954B7B"/>
    <w:rsid w:val="00955579"/>
    <w:rsid w:val="009563E3"/>
    <w:rsid w:val="009569E3"/>
    <w:rsid w:val="00956AA0"/>
    <w:rsid w:val="00960353"/>
    <w:rsid w:val="009608C3"/>
    <w:rsid w:val="009610AF"/>
    <w:rsid w:val="00962EB3"/>
    <w:rsid w:val="0096313B"/>
    <w:rsid w:val="00966AA9"/>
    <w:rsid w:val="0096700B"/>
    <w:rsid w:val="0096764F"/>
    <w:rsid w:val="0097005A"/>
    <w:rsid w:val="009739F7"/>
    <w:rsid w:val="009758F8"/>
    <w:rsid w:val="00975D1E"/>
    <w:rsid w:val="0097614B"/>
    <w:rsid w:val="00976C31"/>
    <w:rsid w:val="009770D4"/>
    <w:rsid w:val="00977138"/>
    <w:rsid w:val="00977DD5"/>
    <w:rsid w:val="00980150"/>
    <w:rsid w:val="00980B2C"/>
    <w:rsid w:val="00980F8F"/>
    <w:rsid w:val="00982760"/>
    <w:rsid w:val="0098313C"/>
    <w:rsid w:val="0098343F"/>
    <w:rsid w:val="009836BC"/>
    <w:rsid w:val="00983E22"/>
    <w:rsid w:val="00984236"/>
    <w:rsid w:val="009843C3"/>
    <w:rsid w:val="009844AA"/>
    <w:rsid w:val="00984C33"/>
    <w:rsid w:val="0099051B"/>
    <w:rsid w:val="00990528"/>
    <w:rsid w:val="00990E54"/>
    <w:rsid w:val="009932F5"/>
    <w:rsid w:val="0099484B"/>
    <w:rsid w:val="00994D30"/>
    <w:rsid w:val="00995A6E"/>
    <w:rsid w:val="009A0EDB"/>
    <w:rsid w:val="009A112F"/>
    <w:rsid w:val="009A11F4"/>
    <w:rsid w:val="009A3BF5"/>
    <w:rsid w:val="009A49F9"/>
    <w:rsid w:val="009A4D07"/>
    <w:rsid w:val="009A4D8C"/>
    <w:rsid w:val="009A6E95"/>
    <w:rsid w:val="009A79C1"/>
    <w:rsid w:val="009B006E"/>
    <w:rsid w:val="009B0C30"/>
    <w:rsid w:val="009B4248"/>
    <w:rsid w:val="009B4B2B"/>
    <w:rsid w:val="009B4F32"/>
    <w:rsid w:val="009B51A2"/>
    <w:rsid w:val="009B54D8"/>
    <w:rsid w:val="009B5A66"/>
    <w:rsid w:val="009B5F07"/>
    <w:rsid w:val="009B6570"/>
    <w:rsid w:val="009C010D"/>
    <w:rsid w:val="009C0F2F"/>
    <w:rsid w:val="009C3395"/>
    <w:rsid w:val="009C33E9"/>
    <w:rsid w:val="009C398A"/>
    <w:rsid w:val="009C4612"/>
    <w:rsid w:val="009C5015"/>
    <w:rsid w:val="009C62A9"/>
    <w:rsid w:val="009C74D0"/>
    <w:rsid w:val="009D2566"/>
    <w:rsid w:val="009D3766"/>
    <w:rsid w:val="009D4599"/>
    <w:rsid w:val="009D4B20"/>
    <w:rsid w:val="009D54F9"/>
    <w:rsid w:val="009D5FE2"/>
    <w:rsid w:val="009D6155"/>
    <w:rsid w:val="009D63B8"/>
    <w:rsid w:val="009D76DE"/>
    <w:rsid w:val="009D7D47"/>
    <w:rsid w:val="009E0B82"/>
    <w:rsid w:val="009E25FA"/>
    <w:rsid w:val="009E3C2F"/>
    <w:rsid w:val="009E4A14"/>
    <w:rsid w:val="009E4E81"/>
    <w:rsid w:val="009E512C"/>
    <w:rsid w:val="009E5300"/>
    <w:rsid w:val="009E5C83"/>
    <w:rsid w:val="009E6C51"/>
    <w:rsid w:val="009E7049"/>
    <w:rsid w:val="009E7326"/>
    <w:rsid w:val="009E77AC"/>
    <w:rsid w:val="009F015F"/>
    <w:rsid w:val="009F1705"/>
    <w:rsid w:val="009F1A0F"/>
    <w:rsid w:val="009F2459"/>
    <w:rsid w:val="009F363C"/>
    <w:rsid w:val="009F58FE"/>
    <w:rsid w:val="009F5CC1"/>
    <w:rsid w:val="009F6B24"/>
    <w:rsid w:val="009F7308"/>
    <w:rsid w:val="009F73A8"/>
    <w:rsid w:val="00A00D08"/>
    <w:rsid w:val="00A0524E"/>
    <w:rsid w:val="00A073FD"/>
    <w:rsid w:val="00A102BB"/>
    <w:rsid w:val="00A10F6A"/>
    <w:rsid w:val="00A110CB"/>
    <w:rsid w:val="00A1234B"/>
    <w:rsid w:val="00A13F58"/>
    <w:rsid w:val="00A15384"/>
    <w:rsid w:val="00A156A3"/>
    <w:rsid w:val="00A1669D"/>
    <w:rsid w:val="00A16945"/>
    <w:rsid w:val="00A175D8"/>
    <w:rsid w:val="00A20718"/>
    <w:rsid w:val="00A245CE"/>
    <w:rsid w:val="00A24674"/>
    <w:rsid w:val="00A246F1"/>
    <w:rsid w:val="00A254E2"/>
    <w:rsid w:val="00A25E14"/>
    <w:rsid w:val="00A25E7B"/>
    <w:rsid w:val="00A272B8"/>
    <w:rsid w:val="00A27EC7"/>
    <w:rsid w:val="00A3004C"/>
    <w:rsid w:val="00A3097B"/>
    <w:rsid w:val="00A309AA"/>
    <w:rsid w:val="00A30FBA"/>
    <w:rsid w:val="00A32C0D"/>
    <w:rsid w:val="00A357EB"/>
    <w:rsid w:val="00A36BDF"/>
    <w:rsid w:val="00A40EBD"/>
    <w:rsid w:val="00A411EE"/>
    <w:rsid w:val="00A51372"/>
    <w:rsid w:val="00A52A5D"/>
    <w:rsid w:val="00A533E5"/>
    <w:rsid w:val="00A537A2"/>
    <w:rsid w:val="00A55850"/>
    <w:rsid w:val="00A55F1D"/>
    <w:rsid w:val="00A577E7"/>
    <w:rsid w:val="00A618A0"/>
    <w:rsid w:val="00A61DFC"/>
    <w:rsid w:val="00A62C0C"/>
    <w:rsid w:val="00A64635"/>
    <w:rsid w:val="00A64841"/>
    <w:rsid w:val="00A6574F"/>
    <w:rsid w:val="00A657FF"/>
    <w:rsid w:val="00A6684A"/>
    <w:rsid w:val="00A66C67"/>
    <w:rsid w:val="00A7055A"/>
    <w:rsid w:val="00A71499"/>
    <w:rsid w:val="00A71B28"/>
    <w:rsid w:val="00A73170"/>
    <w:rsid w:val="00A73688"/>
    <w:rsid w:val="00A742DC"/>
    <w:rsid w:val="00A804ED"/>
    <w:rsid w:val="00A81706"/>
    <w:rsid w:val="00A81944"/>
    <w:rsid w:val="00A81E21"/>
    <w:rsid w:val="00A82F91"/>
    <w:rsid w:val="00A84050"/>
    <w:rsid w:val="00A856D1"/>
    <w:rsid w:val="00A85C71"/>
    <w:rsid w:val="00A87546"/>
    <w:rsid w:val="00A91D6C"/>
    <w:rsid w:val="00A92065"/>
    <w:rsid w:val="00A920F2"/>
    <w:rsid w:val="00A9394D"/>
    <w:rsid w:val="00A93C8E"/>
    <w:rsid w:val="00A93E64"/>
    <w:rsid w:val="00A941C3"/>
    <w:rsid w:val="00A9455B"/>
    <w:rsid w:val="00A94569"/>
    <w:rsid w:val="00A94F3F"/>
    <w:rsid w:val="00A95140"/>
    <w:rsid w:val="00A9622F"/>
    <w:rsid w:val="00AA1477"/>
    <w:rsid w:val="00AA5656"/>
    <w:rsid w:val="00AA7A4A"/>
    <w:rsid w:val="00AA7B71"/>
    <w:rsid w:val="00AB2DC2"/>
    <w:rsid w:val="00AB2F5F"/>
    <w:rsid w:val="00AB3C32"/>
    <w:rsid w:val="00AB6075"/>
    <w:rsid w:val="00AB78E6"/>
    <w:rsid w:val="00AC2F7F"/>
    <w:rsid w:val="00AC32A4"/>
    <w:rsid w:val="00AC331E"/>
    <w:rsid w:val="00AC43A2"/>
    <w:rsid w:val="00AC4FDE"/>
    <w:rsid w:val="00AC530C"/>
    <w:rsid w:val="00AC5DF5"/>
    <w:rsid w:val="00AD097A"/>
    <w:rsid w:val="00AD1826"/>
    <w:rsid w:val="00AD2260"/>
    <w:rsid w:val="00AD3087"/>
    <w:rsid w:val="00AD3B76"/>
    <w:rsid w:val="00AD5F79"/>
    <w:rsid w:val="00AD78E6"/>
    <w:rsid w:val="00AE07CC"/>
    <w:rsid w:val="00AE1240"/>
    <w:rsid w:val="00AE195F"/>
    <w:rsid w:val="00AE22AB"/>
    <w:rsid w:val="00AE25B4"/>
    <w:rsid w:val="00AE29BE"/>
    <w:rsid w:val="00AE32BC"/>
    <w:rsid w:val="00AE3CA4"/>
    <w:rsid w:val="00AE58A7"/>
    <w:rsid w:val="00AE6133"/>
    <w:rsid w:val="00AE6789"/>
    <w:rsid w:val="00AE67D5"/>
    <w:rsid w:val="00AE7172"/>
    <w:rsid w:val="00AF18AD"/>
    <w:rsid w:val="00AF1AC3"/>
    <w:rsid w:val="00AF2DC9"/>
    <w:rsid w:val="00AF309F"/>
    <w:rsid w:val="00AF431D"/>
    <w:rsid w:val="00AF489C"/>
    <w:rsid w:val="00AF5680"/>
    <w:rsid w:val="00AF6837"/>
    <w:rsid w:val="00AF69FA"/>
    <w:rsid w:val="00AF6D61"/>
    <w:rsid w:val="00B02F25"/>
    <w:rsid w:val="00B048FF"/>
    <w:rsid w:val="00B07921"/>
    <w:rsid w:val="00B100D4"/>
    <w:rsid w:val="00B10722"/>
    <w:rsid w:val="00B11134"/>
    <w:rsid w:val="00B1162E"/>
    <w:rsid w:val="00B124EF"/>
    <w:rsid w:val="00B12ED5"/>
    <w:rsid w:val="00B133E0"/>
    <w:rsid w:val="00B13D65"/>
    <w:rsid w:val="00B14202"/>
    <w:rsid w:val="00B15017"/>
    <w:rsid w:val="00B1501D"/>
    <w:rsid w:val="00B208BE"/>
    <w:rsid w:val="00B21274"/>
    <w:rsid w:val="00B22435"/>
    <w:rsid w:val="00B22A82"/>
    <w:rsid w:val="00B22D58"/>
    <w:rsid w:val="00B23D94"/>
    <w:rsid w:val="00B26F01"/>
    <w:rsid w:val="00B27FCF"/>
    <w:rsid w:val="00B31299"/>
    <w:rsid w:val="00B319E4"/>
    <w:rsid w:val="00B321FA"/>
    <w:rsid w:val="00B331C6"/>
    <w:rsid w:val="00B34EAA"/>
    <w:rsid w:val="00B3505B"/>
    <w:rsid w:val="00B3743E"/>
    <w:rsid w:val="00B40A5F"/>
    <w:rsid w:val="00B40DFE"/>
    <w:rsid w:val="00B42489"/>
    <w:rsid w:val="00B42C2B"/>
    <w:rsid w:val="00B43532"/>
    <w:rsid w:val="00B4522C"/>
    <w:rsid w:val="00B45396"/>
    <w:rsid w:val="00B46EF9"/>
    <w:rsid w:val="00B50972"/>
    <w:rsid w:val="00B55D66"/>
    <w:rsid w:val="00B55E61"/>
    <w:rsid w:val="00B567F0"/>
    <w:rsid w:val="00B577F1"/>
    <w:rsid w:val="00B57EC6"/>
    <w:rsid w:val="00B57FA0"/>
    <w:rsid w:val="00B60748"/>
    <w:rsid w:val="00B6110C"/>
    <w:rsid w:val="00B62847"/>
    <w:rsid w:val="00B634FB"/>
    <w:rsid w:val="00B63D82"/>
    <w:rsid w:val="00B64E47"/>
    <w:rsid w:val="00B70077"/>
    <w:rsid w:val="00B706AA"/>
    <w:rsid w:val="00B70A09"/>
    <w:rsid w:val="00B71DFA"/>
    <w:rsid w:val="00B72636"/>
    <w:rsid w:val="00B728E5"/>
    <w:rsid w:val="00B72F95"/>
    <w:rsid w:val="00B735D7"/>
    <w:rsid w:val="00B7363C"/>
    <w:rsid w:val="00B74157"/>
    <w:rsid w:val="00B749FB"/>
    <w:rsid w:val="00B7550E"/>
    <w:rsid w:val="00B76022"/>
    <w:rsid w:val="00B773E7"/>
    <w:rsid w:val="00B77D40"/>
    <w:rsid w:val="00B808E9"/>
    <w:rsid w:val="00B80993"/>
    <w:rsid w:val="00B811BE"/>
    <w:rsid w:val="00B81BD1"/>
    <w:rsid w:val="00B81CD9"/>
    <w:rsid w:val="00B82E6F"/>
    <w:rsid w:val="00B83A79"/>
    <w:rsid w:val="00B83C78"/>
    <w:rsid w:val="00B86AF5"/>
    <w:rsid w:val="00B86D56"/>
    <w:rsid w:val="00B87CAB"/>
    <w:rsid w:val="00B87DAB"/>
    <w:rsid w:val="00B908BF"/>
    <w:rsid w:val="00B91273"/>
    <w:rsid w:val="00B9139E"/>
    <w:rsid w:val="00B91CB9"/>
    <w:rsid w:val="00B9249C"/>
    <w:rsid w:val="00B94BE6"/>
    <w:rsid w:val="00B94EF9"/>
    <w:rsid w:val="00B9799F"/>
    <w:rsid w:val="00B97F56"/>
    <w:rsid w:val="00BA015C"/>
    <w:rsid w:val="00BA06CF"/>
    <w:rsid w:val="00BA0C30"/>
    <w:rsid w:val="00BA0FF8"/>
    <w:rsid w:val="00BA1B7B"/>
    <w:rsid w:val="00BA3FE1"/>
    <w:rsid w:val="00BA60CC"/>
    <w:rsid w:val="00BA6250"/>
    <w:rsid w:val="00BA6A1F"/>
    <w:rsid w:val="00BA72DB"/>
    <w:rsid w:val="00BA764F"/>
    <w:rsid w:val="00BA7716"/>
    <w:rsid w:val="00BA7825"/>
    <w:rsid w:val="00BB21C5"/>
    <w:rsid w:val="00BB248E"/>
    <w:rsid w:val="00BB4951"/>
    <w:rsid w:val="00BB60DD"/>
    <w:rsid w:val="00BB697D"/>
    <w:rsid w:val="00BC1334"/>
    <w:rsid w:val="00BC2D84"/>
    <w:rsid w:val="00BC3921"/>
    <w:rsid w:val="00BC44A7"/>
    <w:rsid w:val="00BC5BD2"/>
    <w:rsid w:val="00BD193B"/>
    <w:rsid w:val="00BD2516"/>
    <w:rsid w:val="00BD2F69"/>
    <w:rsid w:val="00BD3FDE"/>
    <w:rsid w:val="00BD4400"/>
    <w:rsid w:val="00BD4433"/>
    <w:rsid w:val="00BD48EE"/>
    <w:rsid w:val="00BD4C77"/>
    <w:rsid w:val="00BD4DA7"/>
    <w:rsid w:val="00BD507F"/>
    <w:rsid w:val="00BD66B9"/>
    <w:rsid w:val="00BD66D4"/>
    <w:rsid w:val="00BD6A8C"/>
    <w:rsid w:val="00BD72A9"/>
    <w:rsid w:val="00BE0F28"/>
    <w:rsid w:val="00BE1A2C"/>
    <w:rsid w:val="00BE1DA8"/>
    <w:rsid w:val="00BE2136"/>
    <w:rsid w:val="00BE272C"/>
    <w:rsid w:val="00BE3024"/>
    <w:rsid w:val="00BE31AF"/>
    <w:rsid w:val="00BE3B80"/>
    <w:rsid w:val="00BE4BBD"/>
    <w:rsid w:val="00BE551D"/>
    <w:rsid w:val="00BE5611"/>
    <w:rsid w:val="00BE5B2C"/>
    <w:rsid w:val="00BE653F"/>
    <w:rsid w:val="00BF1483"/>
    <w:rsid w:val="00BF478F"/>
    <w:rsid w:val="00BF5E8A"/>
    <w:rsid w:val="00BF696F"/>
    <w:rsid w:val="00BF6CA0"/>
    <w:rsid w:val="00BF6F80"/>
    <w:rsid w:val="00C01C8D"/>
    <w:rsid w:val="00C02E56"/>
    <w:rsid w:val="00C04A9A"/>
    <w:rsid w:val="00C05D7E"/>
    <w:rsid w:val="00C072EA"/>
    <w:rsid w:val="00C10DE5"/>
    <w:rsid w:val="00C11261"/>
    <w:rsid w:val="00C11FBD"/>
    <w:rsid w:val="00C12315"/>
    <w:rsid w:val="00C12363"/>
    <w:rsid w:val="00C12CE2"/>
    <w:rsid w:val="00C143C9"/>
    <w:rsid w:val="00C144AB"/>
    <w:rsid w:val="00C17040"/>
    <w:rsid w:val="00C17389"/>
    <w:rsid w:val="00C20167"/>
    <w:rsid w:val="00C211FF"/>
    <w:rsid w:val="00C2199C"/>
    <w:rsid w:val="00C21F25"/>
    <w:rsid w:val="00C2240B"/>
    <w:rsid w:val="00C22EF2"/>
    <w:rsid w:val="00C247A2"/>
    <w:rsid w:val="00C24F1D"/>
    <w:rsid w:val="00C25A16"/>
    <w:rsid w:val="00C264AC"/>
    <w:rsid w:val="00C26B09"/>
    <w:rsid w:val="00C27432"/>
    <w:rsid w:val="00C3104B"/>
    <w:rsid w:val="00C32529"/>
    <w:rsid w:val="00C32C57"/>
    <w:rsid w:val="00C33583"/>
    <w:rsid w:val="00C33871"/>
    <w:rsid w:val="00C33B7C"/>
    <w:rsid w:val="00C3412F"/>
    <w:rsid w:val="00C36772"/>
    <w:rsid w:val="00C37153"/>
    <w:rsid w:val="00C3755A"/>
    <w:rsid w:val="00C37FFB"/>
    <w:rsid w:val="00C42434"/>
    <w:rsid w:val="00C4540A"/>
    <w:rsid w:val="00C4608A"/>
    <w:rsid w:val="00C46874"/>
    <w:rsid w:val="00C471CA"/>
    <w:rsid w:val="00C47491"/>
    <w:rsid w:val="00C47C8B"/>
    <w:rsid w:val="00C50FF7"/>
    <w:rsid w:val="00C51F73"/>
    <w:rsid w:val="00C52588"/>
    <w:rsid w:val="00C5339C"/>
    <w:rsid w:val="00C5442C"/>
    <w:rsid w:val="00C55547"/>
    <w:rsid w:val="00C56B2D"/>
    <w:rsid w:val="00C57688"/>
    <w:rsid w:val="00C61C0C"/>
    <w:rsid w:val="00C61E74"/>
    <w:rsid w:val="00C61E8F"/>
    <w:rsid w:val="00C62E5C"/>
    <w:rsid w:val="00C635F7"/>
    <w:rsid w:val="00C63902"/>
    <w:rsid w:val="00C63B13"/>
    <w:rsid w:val="00C66148"/>
    <w:rsid w:val="00C672C8"/>
    <w:rsid w:val="00C7148E"/>
    <w:rsid w:val="00C71726"/>
    <w:rsid w:val="00C733B1"/>
    <w:rsid w:val="00C73746"/>
    <w:rsid w:val="00C73766"/>
    <w:rsid w:val="00C76C91"/>
    <w:rsid w:val="00C76E53"/>
    <w:rsid w:val="00C76E9F"/>
    <w:rsid w:val="00C77197"/>
    <w:rsid w:val="00C77909"/>
    <w:rsid w:val="00C810C0"/>
    <w:rsid w:val="00C81AD1"/>
    <w:rsid w:val="00C8459D"/>
    <w:rsid w:val="00C86F53"/>
    <w:rsid w:val="00C87B38"/>
    <w:rsid w:val="00C90396"/>
    <w:rsid w:val="00C90EB1"/>
    <w:rsid w:val="00C95230"/>
    <w:rsid w:val="00C959B5"/>
    <w:rsid w:val="00C95D2B"/>
    <w:rsid w:val="00C970B9"/>
    <w:rsid w:val="00C97848"/>
    <w:rsid w:val="00C97E51"/>
    <w:rsid w:val="00CA153A"/>
    <w:rsid w:val="00CA2D6A"/>
    <w:rsid w:val="00CA3527"/>
    <w:rsid w:val="00CA3B06"/>
    <w:rsid w:val="00CA3D58"/>
    <w:rsid w:val="00CA45F9"/>
    <w:rsid w:val="00CA4ACB"/>
    <w:rsid w:val="00CA4DBE"/>
    <w:rsid w:val="00CA5993"/>
    <w:rsid w:val="00CA6362"/>
    <w:rsid w:val="00CB0109"/>
    <w:rsid w:val="00CB0B94"/>
    <w:rsid w:val="00CB0C07"/>
    <w:rsid w:val="00CB174F"/>
    <w:rsid w:val="00CB1A8A"/>
    <w:rsid w:val="00CB212E"/>
    <w:rsid w:val="00CB3F14"/>
    <w:rsid w:val="00CB518B"/>
    <w:rsid w:val="00CB5427"/>
    <w:rsid w:val="00CB59AD"/>
    <w:rsid w:val="00CB6C26"/>
    <w:rsid w:val="00CC0DB9"/>
    <w:rsid w:val="00CC1331"/>
    <w:rsid w:val="00CC4A2B"/>
    <w:rsid w:val="00CC4B06"/>
    <w:rsid w:val="00CC5BB6"/>
    <w:rsid w:val="00CC7DB5"/>
    <w:rsid w:val="00CC7FF7"/>
    <w:rsid w:val="00CD0A0E"/>
    <w:rsid w:val="00CD1288"/>
    <w:rsid w:val="00CD1D46"/>
    <w:rsid w:val="00CD2237"/>
    <w:rsid w:val="00CD4EF7"/>
    <w:rsid w:val="00CD516C"/>
    <w:rsid w:val="00CD61FC"/>
    <w:rsid w:val="00CD6F49"/>
    <w:rsid w:val="00CD6FA0"/>
    <w:rsid w:val="00CE1D0E"/>
    <w:rsid w:val="00CE1F4A"/>
    <w:rsid w:val="00CE7428"/>
    <w:rsid w:val="00CE74D1"/>
    <w:rsid w:val="00CE7BBD"/>
    <w:rsid w:val="00CF087B"/>
    <w:rsid w:val="00CF4272"/>
    <w:rsid w:val="00CF4B58"/>
    <w:rsid w:val="00CF56FC"/>
    <w:rsid w:val="00CF5BD0"/>
    <w:rsid w:val="00CF68FA"/>
    <w:rsid w:val="00CF6CF6"/>
    <w:rsid w:val="00CF751C"/>
    <w:rsid w:val="00D01AA1"/>
    <w:rsid w:val="00D0549D"/>
    <w:rsid w:val="00D07110"/>
    <w:rsid w:val="00D10A40"/>
    <w:rsid w:val="00D11057"/>
    <w:rsid w:val="00D1191E"/>
    <w:rsid w:val="00D1226C"/>
    <w:rsid w:val="00D129D0"/>
    <w:rsid w:val="00D129EE"/>
    <w:rsid w:val="00D12B65"/>
    <w:rsid w:val="00D1390F"/>
    <w:rsid w:val="00D14058"/>
    <w:rsid w:val="00D1451B"/>
    <w:rsid w:val="00D148F2"/>
    <w:rsid w:val="00D15E0A"/>
    <w:rsid w:val="00D16DED"/>
    <w:rsid w:val="00D17655"/>
    <w:rsid w:val="00D17C34"/>
    <w:rsid w:val="00D20070"/>
    <w:rsid w:val="00D20281"/>
    <w:rsid w:val="00D209CC"/>
    <w:rsid w:val="00D2230D"/>
    <w:rsid w:val="00D23CE2"/>
    <w:rsid w:val="00D26876"/>
    <w:rsid w:val="00D26BDD"/>
    <w:rsid w:val="00D27037"/>
    <w:rsid w:val="00D31BE6"/>
    <w:rsid w:val="00D32476"/>
    <w:rsid w:val="00D32752"/>
    <w:rsid w:val="00D32D05"/>
    <w:rsid w:val="00D33068"/>
    <w:rsid w:val="00D333D3"/>
    <w:rsid w:val="00D334D0"/>
    <w:rsid w:val="00D33553"/>
    <w:rsid w:val="00D343B0"/>
    <w:rsid w:val="00D3478A"/>
    <w:rsid w:val="00D35407"/>
    <w:rsid w:val="00D35707"/>
    <w:rsid w:val="00D35F57"/>
    <w:rsid w:val="00D36722"/>
    <w:rsid w:val="00D37DFC"/>
    <w:rsid w:val="00D37E8A"/>
    <w:rsid w:val="00D40125"/>
    <w:rsid w:val="00D403DE"/>
    <w:rsid w:val="00D4130C"/>
    <w:rsid w:val="00D413BA"/>
    <w:rsid w:val="00D41614"/>
    <w:rsid w:val="00D416DE"/>
    <w:rsid w:val="00D4176A"/>
    <w:rsid w:val="00D444E8"/>
    <w:rsid w:val="00D47D34"/>
    <w:rsid w:val="00D47F7B"/>
    <w:rsid w:val="00D50B67"/>
    <w:rsid w:val="00D50B85"/>
    <w:rsid w:val="00D51CA4"/>
    <w:rsid w:val="00D52F41"/>
    <w:rsid w:val="00D52F83"/>
    <w:rsid w:val="00D5303D"/>
    <w:rsid w:val="00D53118"/>
    <w:rsid w:val="00D538B1"/>
    <w:rsid w:val="00D53CC4"/>
    <w:rsid w:val="00D54858"/>
    <w:rsid w:val="00D54D63"/>
    <w:rsid w:val="00D55B53"/>
    <w:rsid w:val="00D56652"/>
    <w:rsid w:val="00D57315"/>
    <w:rsid w:val="00D5737A"/>
    <w:rsid w:val="00D5763F"/>
    <w:rsid w:val="00D57F9F"/>
    <w:rsid w:val="00D60197"/>
    <w:rsid w:val="00D61A8C"/>
    <w:rsid w:val="00D61CA7"/>
    <w:rsid w:val="00D62BC6"/>
    <w:rsid w:val="00D63685"/>
    <w:rsid w:val="00D63885"/>
    <w:rsid w:val="00D71136"/>
    <w:rsid w:val="00D71269"/>
    <w:rsid w:val="00D71AEE"/>
    <w:rsid w:val="00D72565"/>
    <w:rsid w:val="00D73975"/>
    <w:rsid w:val="00D7785C"/>
    <w:rsid w:val="00D802CA"/>
    <w:rsid w:val="00D812C6"/>
    <w:rsid w:val="00D82D30"/>
    <w:rsid w:val="00D83F1F"/>
    <w:rsid w:val="00D84E18"/>
    <w:rsid w:val="00D850B9"/>
    <w:rsid w:val="00D864D6"/>
    <w:rsid w:val="00D86853"/>
    <w:rsid w:val="00D9401B"/>
    <w:rsid w:val="00D9425F"/>
    <w:rsid w:val="00D9443E"/>
    <w:rsid w:val="00D944F1"/>
    <w:rsid w:val="00D948BC"/>
    <w:rsid w:val="00D94F71"/>
    <w:rsid w:val="00D95604"/>
    <w:rsid w:val="00D95DB5"/>
    <w:rsid w:val="00D95DEB"/>
    <w:rsid w:val="00DA2F24"/>
    <w:rsid w:val="00DA3E12"/>
    <w:rsid w:val="00DA4195"/>
    <w:rsid w:val="00DA46FD"/>
    <w:rsid w:val="00DA54CA"/>
    <w:rsid w:val="00DA5593"/>
    <w:rsid w:val="00DA7C3C"/>
    <w:rsid w:val="00DA7FB6"/>
    <w:rsid w:val="00DB0575"/>
    <w:rsid w:val="00DB0DF9"/>
    <w:rsid w:val="00DB1C41"/>
    <w:rsid w:val="00DB1E4C"/>
    <w:rsid w:val="00DB202A"/>
    <w:rsid w:val="00DB2C89"/>
    <w:rsid w:val="00DB2EAA"/>
    <w:rsid w:val="00DB37A1"/>
    <w:rsid w:val="00DB3B0D"/>
    <w:rsid w:val="00DB4FE0"/>
    <w:rsid w:val="00DB60BB"/>
    <w:rsid w:val="00DB60C0"/>
    <w:rsid w:val="00DC05FF"/>
    <w:rsid w:val="00DC15CD"/>
    <w:rsid w:val="00DC32E8"/>
    <w:rsid w:val="00DC46F5"/>
    <w:rsid w:val="00DC4DAE"/>
    <w:rsid w:val="00DC67C3"/>
    <w:rsid w:val="00DC6C39"/>
    <w:rsid w:val="00DC6ED7"/>
    <w:rsid w:val="00DD0374"/>
    <w:rsid w:val="00DD1D6A"/>
    <w:rsid w:val="00DD3FDE"/>
    <w:rsid w:val="00DD41B5"/>
    <w:rsid w:val="00DD5B0C"/>
    <w:rsid w:val="00DD620A"/>
    <w:rsid w:val="00DD667D"/>
    <w:rsid w:val="00DD69D9"/>
    <w:rsid w:val="00DE0C3B"/>
    <w:rsid w:val="00DE17C7"/>
    <w:rsid w:val="00DE2037"/>
    <w:rsid w:val="00DE30DD"/>
    <w:rsid w:val="00DE4BDD"/>
    <w:rsid w:val="00DE5930"/>
    <w:rsid w:val="00DE7FD7"/>
    <w:rsid w:val="00DF012B"/>
    <w:rsid w:val="00DF1494"/>
    <w:rsid w:val="00DF37B3"/>
    <w:rsid w:val="00DF686C"/>
    <w:rsid w:val="00DF7D6A"/>
    <w:rsid w:val="00E00050"/>
    <w:rsid w:val="00E03E7D"/>
    <w:rsid w:val="00E040C1"/>
    <w:rsid w:val="00E05D3C"/>
    <w:rsid w:val="00E06B24"/>
    <w:rsid w:val="00E07355"/>
    <w:rsid w:val="00E14944"/>
    <w:rsid w:val="00E14F54"/>
    <w:rsid w:val="00E158E5"/>
    <w:rsid w:val="00E15CF3"/>
    <w:rsid w:val="00E1674B"/>
    <w:rsid w:val="00E17940"/>
    <w:rsid w:val="00E2105B"/>
    <w:rsid w:val="00E21891"/>
    <w:rsid w:val="00E25360"/>
    <w:rsid w:val="00E25909"/>
    <w:rsid w:val="00E25F61"/>
    <w:rsid w:val="00E26332"/>
    <w:rsid w:val="00E26676"/>
    <w:rsid w:val="00E27AAF"/>
    <w:rsid w:val="00E30800"/>
    <w:rsid w:val="00E31B7C"/>
    <w:rsid w:val="00E3426B"/>
    <w:rsid w:val="00E34CEC"/>
    <w:rsid w:val="00E370A1"/>
    <w:rsid w:val="00E4014C"/>
    <w:rsid w:val="00E4047B"/>
    <w:rsid w:val="00E40CA3"/>
    <w:rsid w:val="00E40CD0"/>
    <w:rsid w:val="00E41681"/>
    <w:rsid w:val="00E41895"/>
    <w:rsid w:val="00E42073"/>
    <w:rsid w:val="00E45597"/>
    <w:rsid w:val="00E47FA0"/>
    <w:rsid w:val="00E51B11"/>
    <w:rsid w:val="00E53168"/>
    <w:rsid w:val="00E53E7C"/>
    <w:rsid w:val="00E54430"/>
    <w:rsid w:val="00E559BC"/>
    <w:rsid w:val="00E56573"/>
    <w:rsid w:val="00E56AAB"/>
    <w:rsid w:val="00E56DA5"/>
    <w:rsid w:val="00E576E2"/>
    <w:rsid w:val="00E6008A"/>
    <w:rsid w:val="00E6010C"/>
    <w:rsid w:val="00E61D06"/>
    <w:rsid w:val="00E62385"/>
    <w:rsid w:val="00E62925"/>
    <w:rsid w:val="00E62F55"/>
    <w:rsid w:val="00E63FC5"/>
    <w:rsid w:val="00E64728"/>
    <w:rsid w:val="00E65AAB"/>
    <w:rsid w:val="00E66028"/>
    <w:rsid w:val="00E702E6"/>
    <w:rsid w:val="00E73750"/>
    <w:rsid w:val="00E73A27"/>
    <w:rsid w:val="00E75F2E"/>
    <w:rsid w:val="00E81CE6"/>
    <w:rsid w:val="00E81D8C"/>
    <w:rsid w:val="00E83AB7"/>
    <w:rsid w:val="00E84832"/>
    <w:rsid w:val="00E863EB"/>
    <w:rsid w:val="00E87485"/>
    <w:rsid w:val="00E903AC"/>
    <w:rsid w:val="00E9083B"/>
    <w:rsid w:val="00E91CFA"/>
    <w:rsid w:val="00E93CB9"/>
    <w:rsid w:val="00E95167"/>
    <w:rsid w:val="00E95C8A"/>
    <w:rsid w:val="00E95DE7"/>
    <w:rsid w:val="00E97015"/>
    <w:rsid w:val="00E971F3"/>
    <w:rsid w:val="00EA28AF"/>
    <w:rsid w:val="00EA2FF2"/>
    <w:rsid w:val="00EA3FDB"/>
    <w:rsid w:val="00EA5CD6"/>
    <w:rsid w:val="00EA64B7"/>
    <w:rsid w:val="00EA6DF8"/>
    <w:rsid w:val="00EA6FF0"/>
    <w:rsid w:val="00EB0E0A"/>
    <w:rsid w:val="00EB11E7"/>
    <w:rsid w:val="00EB1C78"/>
    <w:rsid w:val="00EB3776"/>
    <w:rsid w:val="00EB37C8"/>
    <w:rsid w:val="00EB3946"/>
    <w:rsid w:val="00EB3F6D"/>
    <w:rsid w:val="00EB6B95"/>
    <w:rsid w:val="00EB6F18"/>
    <w:rsid w:val="00EC07A6"/>
    <w:rsid w:val="00EC0B94"/>
    <w:rsid w:val="00EC14B6"/>
    <w:rsid w:val="00EC28BF"/>
    <w:rsid w:val="00EC3D3F"/>
    <w:rsid w:val="00EC4790"/>
    <w:rsid w:val="00EC4BFC"/>
    <w:rsid w:val="00EC71F3"/>
    <w:rsid w:val="00EC73D1"/>
    <w:rsid w:val="00ED0235"/>
    <w:rsid w:val="00ED0991"/>
    <w:rsid w:val="00ED0E5C"/>
    <w:rsid w:val="00ED4E29"/>
    <w:rsid w:val="00ED5C20"/>
    <w:rsid w:val="00ED5D74"/>
    <w:rsid w:val="00ED5D96"/>
    <w:rsid w:val="00ED6CC1"/>
    <w:rsid w:val="00ED705F"/>
    <w:rsid w:val="00EE1B63"/>
    <w:rsid w:val="00EE2C73"/>
    <w:rsid w:val="00EE3280"/>
    <w:rsid w:val="00EE330C"/>
    <w:rsid w:val="00EE340D"/>
    <w:rsid w:val="00EE366A"/>
    <w:rsid w:val="00EE3B9D"/>
    <w:rsid w:val="00EE4E08"/>
    <w:rsid w:val="00EE771B"/>
    <w:rsid w:val="00EF0627"/>
    <w:rsid w:val="00EF379E"/>
    <w:rsid w:val="00EF3858"/>
    <w:rsid w:val="00EF48BF"/>
    <w:rsid w:val="00EF5AA2"/>
    <w:rsid w:val="00EF65C9"/>
    <w:rsid w:val="00F0022A"/>
    <w:rsid w:val="00F02A01"/>
    <w:rsid w:val="00F036D1"/>
    <w:rsid w:val="00F045E6"/>
    <w:rsid w:val="00F058F8"/>
    <w:rsid w:val="00F05CAE"/>
    <w:rsid w:val="00F0600C"/>
    <w:rsid w:val="00F06690"/>
    <w:rsid w:val="00F0682F"/>
    <w:rsid w:val="00F06C95"/>
    <w:rsid w:val="00F10ACD"/>
    <w:rsid w:val="00F11EF2"/>
    <w:rsid w:val="00F1244F"/>
    <w:rsid w:val="00F125CB"/>
    <w:rsid w:val="00F14437"/>
    <w:rsid w:val="00F16B1B"/>
    <w:rsid w:val="00F20D6E"/>
    <w:rsid w:val="00F20F94"/>
    <w:rsid w:val="00F21045"/>
    <w:rsid w:val="00F21614"/>
    <w:rsid w:val="00F21894"/>
    <w:rsid w:val="00F24C07"/>
    <w:rsid w:val="00F2747E"/>
    <w:rsid w:val="00F2780B"/>
    <w:rsid w:val="00F31135"/>
    <w:rsid w:val="00F31515"/>
    <w:rsid w:val="00F351E9"/>
    <w:rsid w:val="00F3575C"/>
    <w:rsid w:val="00F3679E"/>
    <w:rsid w:val="00F36897"/>
    <w:rsid w:val="00F37CD1"/>
    <w:rsid w:val="00F40534"/>
    <w:rsid w:val="00F40B12"/>
    <w:rsid w:val="00F41F43"/>
    <w:rsid w:val="00F42A61"/>
    <w:rsid w:val="00F44D32"/>
    <w:rsid w:val="00F47461"/>
    <w:rsid w:val="00F50B89"/>
    <w:rsid w:val="00F50FF6"/>
    <w:rsid w:val="00F51330"/>
    <w:rsid w:val="00F51DAC"/>
    <w:rsid w:val="00F527BC"/>
    <w:rsid w:val="00F53464"/>
    <w:rsid w:val="00F54D50"/>
    <w:rsid w:val="00F55261"/>
    <w:rsid w:val="00F561A3"/>
    <w:rsid w:val="00F56DB4"/>
    <w:rsid w:val="00F61A3B"/>
    <w:rsid w:val="00F62270"/>
    <w:rsid w:val="00F6350D"/>
    <w:rsid w:val="00F65BC3"/>
    <w:rsid w:val="00F666B5"/>
    <w:rsid w:val="00F70163"/>
    <w:rsid w:val="00F70591"/>
    <w:rsid w:val="00F70EA7"/>
    <w:rsid w:val="00F710E0"/>
    <w:rsid w:val="00F73F89"/>
    <w:rsid w:val="00F74359"/>
    <w:rsid w:val="00F74562"/>
    <w:rsid w:val="00F76AB0"/>
    <w:rsid w:val="00F76F50"/>
    <w:rsid w:val="00F82020"/>
    <w:rsid w:val="00F821B8"/>
    <w:rsid w:val="00F82D79"/>
    <w:rsid w:val="00F82DB9"/>
    <w:rsid w:val="00F82F1F"/>
    <w:rsid w:val="00F84592"/>
    <w:rsid w:val="00F84A3C"/>
    <w:rsid w:val="00F8568F"/>
    <w:rsid w:val="00F86201"/>
    <w:rsid w:val="00F862B3"/>
    <w:rsid w:val="00F8636B"/>
    <w:rsid w:val="00F865FA"/>
    <w:rsid w:val="00F87278"/>
    <w:rsid w:val="00F906D1"/>
    <w:rsid w:val="00F91330"/>
    <w:rsid w:val="00F93266"/>
    <w:rsid w:val="00F94108"/>
    <w:rsid w:val="00F94843"/>
    <w:rsid w:val="00F94AF4"/>
    <w:rsid w:val="00F95E91"/>
    <w:rsid w:val="00F95F5E"/>
    <w:rsid w:val="00F963C2"/>
    <w:rsid w:val="00F97243"/>
    <w:rsid w:val="00F97634"/>
    <w:rsid w:val="00FA0DB1"/>
    <w:rsid w:val="00FA13E0"/>
    <w:rsid w:val="00FA1B18"/>
    <w:rsid w:val="00FA4915"/>
    <w:rsid w:val="00FB04A7"/>
    <w:rsid w:val="00FB0C99"/>
    <w:rsid w:val="00FB18CA"/>
    <w:rsid w:val="00FB1F01"/>
    <w:rsid w:val="00FB203F"/>
    <w:rsid w:val="00FB22F8"/>
    <w:rsid w:val="00FB2AE1"/>
    <w:rsid w:val="00FB3A2C"/>
    <w:rsid w:val="00FB47DF"/>
    <w:rsid w:val="00FB4B1E"/>
    <w:rsid w:val="00FB6A01"/>
    <w:rsid w:val="00FB6D56"/>
    <w:rsid w:val="00FC1058"/>
    <w:rsid w:val="00FC21D2"/>
    <w:rsid w:val="00FC323A"/>
    <w:rsid w:val="00FC3D02"/>
    <w:rsid w:val="00FC430E"/>
    <w:rsid w:val="00FC503C"/>
    <w:rsid w:val="00FC5CDE"/>
    <w:rsid w:val="00FD1569"/>
    <w:rsid w:val="00FD2564"/>
    <w:rsid w:val="00FD351B"/>
    <w:rsid w:val="00FD4B78"/>
    <w:rsid w:val="00FD51CD"/>
    <w:rsid w:val="00FD538D"/>
    <w:rsid w:val="00FD7FF6"/>
    <w:rsid w:val="00FE19E5"/>
    <w:rsid w:val="00FE1F21"/>
    <w:rsid w:val="00FE3BA3"/>
    <w:rsid w:val="00FE494F"/>
    <w:rsid w:val="00FE4A38"/>
    <w:rsid w:val="00FE540F"/>
    <w:rsid w:val="00FE5ED2"/>
    <w:rsid w:val="00FE64B6"/>
    <w:rsid w:val="00FF1729"/>
    <w:rsid w:val="00FF2776"/>
    <w:rsid w:val="00FF2EAA"/>
    <w:rsid w:val="00FF32DA"/>
    <w:rsid w:val="00FF4D50"/>
    <w:rsid w:val="00FF507B"/>
    <w:rsid w:val="00FF6224"/>
    <w:rsid w:val="00FF6B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53B41D97"/>
  <w15:chartTrackingRefBased/>
  <w15:docId w15:val="{D5D99E66-DC50-4050-BA0E-C23BC8F9D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655"/>
    <w:pPr>
      <w:spacing w:after="240" w:line="260" w:lineRule="exact"/>
      <w:jc w:val="both"/>
    </w:pPr>
    <w:rPr>
      <w:rFonts w:ascii="Book Antiqua" w:hAnsi="Book Antiqua"/>
    </w:rPr>
  </w:style>
  <w:style w:type="paragraph" w:styleId="Heading1">
    <w:name w:val="heading 1"/>
    <w:basedOn w:val="Normal"/>
    <w:next w:val="Normal"/>
    <w:link w:val="Heading1Char"/>
    <w:qFormat/>
    <w:rsid w:val="00355DD1"/>
    <w:pPr>
      <w:keepNext/>
      <w:spacing w:line="240" w:lineRule="auto"/>
      <w:jc w:val="center"/>
      <w:outlineLvl w:val="0"/>
    </w:pPr>
    <w:rPr>
      <w:rFonts w:ascii="Arial Bold" w:hAnsi="Arial Bold"/>
      <w:b/>
      <w:kern w:val="28"/>
      <w:sz w:val="36"/>
      <w:lang w:val="x-none"/>
    </w:rPr>
  </w:style>
  <w:style w:type="paragraph" w:styleId="Heading2">
    <w:name w:val="heading 2"/>
    <w:basedOn w:val="Normal"/>
    <w:next w:val="Normal"/>
    <w:link w:val="Heading2Char"/>
    <w:qFormat/>
    <w:rsid w:val="00355DD1"/>
    <w:pPr>
      <w:keepNext/>
      <w:spacing w:before="240" w:line="240" w:lineRule="auto"/>
      <w:jc w:val="left"/>
      <w:outlineLvl w:val="1"/>
    </w:pPr>
    <w:rPr>
      <w:rFonts w:ascii="Arial" w:hAnsi="Arial"/>
      <w:b/>
      <w:sz w:val="26"/>
      <w:lang w:val="x-none"/>
    </w:rPr>
  </w:style>
  <w:style w:type="paragraph" w:styleId="Heading3">
    <w:name w:val="heading 3"/>
    <w:basedOn w:val="Normal"/>
    <w:next w:val="Normal"/>
    <w:link w:val="Heading3Char"/>
    <w:qFormat/>
    <w:rsid w:val="005E5C4A"/>
    <w:pPr>
      <w:keepNext/>
      <w:tabs>
        <w:tab w:val="left" w:pos="709"/>
      </w:tabs>
      <w:spacing w:before="120" w:after="120" w:line="240" w:lineRule="auto"/>
      <w:jc w:val="left"/>
      <w:outlineLvl w:val="2"/>
    </w:pPr>
    <w:rPr>
      <w:rFonts w:ascii="Arial Bold" w:hAnsi="Arial Bold"/>
      <w:b/>
      <w:sz w:val="22"/>
      <w:lang w:val="x-none"/>
    </w:rPr>
  </w:style>
  <w:style w:type="paragraph" w:styleId="Heading4">
    <w:name w:val="heading 4"/>
    <w:basedOn w:val="Normal"/>
    <w:next w:val="Normal"/>
    <w:link w:val="Heading4Char"/>
    <w:qFormat/>
    <w:rsid w:val="005E5C4A"/>
    <w:pPr>
      <w:keepNext/>
      <w:tabs>
        <w:tab w:val="left" w:pos="709"/>
      </w:tabs>
      <w:spacing w:after="120" w:line="240" w:lineRule="auto"/>
      <w:jc w:val="left"/>
      <w:outlineLvl w:val="3"/>
    </w:pPr>
    <w:rPr>
      <w:rFonts w:ascii="Arial" w:hAnsi="Arial"/>
      <w:b/>
      <w:lang w:val="x-none"/>
    </w:rPr>
  </w:style>
  <w:style w:type="paragraph" w:styleId="Heading5">
    <w:name w:val="heading 5"/>
    <w:basedOn w:val="Normal"/>
    <w:next w:val="Normal"/>
    <w:link w:val="Heading5Char"/>
    <w:qFormat/>
    <w:rsid w:val="00A64635"/>
    <w:pPr>
      <w:keepNext/>
      <w:spacing w:after="120" w:line="240" w:lineRule="auto"/>
      <w:jc w:val="left"/>
      <w:outlineLvl w:val="4"/>
    </w:pPr>
    <w:rPr>
      <w:rFonts w:ascii="Arial" w:hAnsi="Arial"/>
      <w:b/>
      <w:bCs/>
      <w:iCs/>
      <w:szCs w:val="26"/>
      <w:lang w:val="x-none"/>
    </w:rPr>
  </w:style>
  <w:style w:type="paragraph" w:styleId="Heading6">
    <w:name w:val="heading 6"/>
    <w:basedOn w:val="Normal"/>
    <w:next w:val="Normal"/>
    <w:link w:val="Heading6Char"/>
    <w:unhideWhenUsed/>
    <w:qFormat/>
    <w:rsid w:val="00A64635"/>
    <w:pPr>
      <w:keepNext/>
      <w:keepLines/>
      <w:spacing w:before="200" w:after="0"/>
      <w:outlineLvl w:val="5"/>
    </w:pPr>
    <w:rPr>
      <w:rFonts w:ascii="Cambria" w:hAnsi="Cambria"/>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Centred">
    <w:name w:val="Table Column Heading Centred"/>
    <w:basedOn w:val="Normal"/>
    <w:rsid w:val="00A64635"/>
    <w:pPr>
      <w:spacing w:before="60" w:after="60"/>
      <w:jc w:val="center"/>
    </w:pPr>
    <w:rPr>
      <w:rFonts w:ascii="Arial" w:hAnsi="Arial"/>
      <w:b/>
      <w:color w:val="000000"/>
      <w:sz w:val="16"/>
    </w:rPr>
  </w:style>
  <w:style w:type="paragraph" w:customStyle="1" w:styleId="TableColumnHeadingLeft">
    <w:name w:val="Table Column Heading Left"/>
    <w:basedOn w:val="Normal"/>
    <w:rsid w:val="00A64635"/>
    <w:pPr>
      <w:spacing w:before="60" w:after="60"/>
    </w:pPr>
    <w:rPr>
      <w:rFonts w:ascii="Arial" w:hAnsi="Arial"/>
      <w:b/>
      <w:color w:val="000000"/>
      <w:sz w:val="16"/>
    </w:rPr>
  </w:style>
  <w:style w:type="paragraph" w:customStyle="1" w:styleId="TableColumnHeadingRight">
    <w:name w:val="Table Column Heading Right"/>
    <w:basedOn w:val="Normal"/>
    <w:link w:val="TableColumnHeadingRightChar"/>
    <w:rsid w:val="00A64635"/>
    <w:pPr>
      <w:spacing w:before="60" w:after="60"/>
      <w:jc w:val="right"/>
    </w:pPr>
    <w:rPr>
      <w:rFonts w:ascii="Arial" w:hAnsi="Arial"/>
      <w:b/>
      <w:color w:val="000000"/>
      <w:sz w:val="16"/>
      <w:lang w:val="x-none"/>
    </w:rPr>
  </w:style>
  <w:style w:type="character" w:customStyle="1" w:styleId="TableColumnHeadingRightChar">
    <w:name w:val="Table Column Heading Right Char"/>
    <w:link w:val="TableColumnHeadingRight"/>
    <w:rsid w:val="00A64635"/>
    <w:rPr>
      <w:rFonts w:ascii="Arial" w:hAnsi="Arial" w:cs="Times New Roman"/>
      <w:b/>
      <w:color w:val="000000"/>
      <w:sz w:val="16"/>
      <w:szCs w:val="20"/>
      <w:lang w:eastAsia="en-AU"/>
    </w:rPr>
  </w:style>
  <w:style w:type="paragraph" w:customStyle="1" w:styleId="Heading3ptafter">
    <w:name w:val="Heading 3 pt after"/>
    <w:basedOn w:val="Heading6"/>
    <w:rsid w:val="00A64635"/>
    <w:pPr>
      <w:keepLines w:val="0"/>
      <w:spacing w:before="0" w:after="60"/>
      <w:jc w:val="left"/>
    </w:pPr>
    <w:rPr>
      <w:rFonts w:ascii="Arial" w:hAnsi="Arial"/>
      <w:bCs/>
      <w:i w:val="0"/>
      <w:iCs w:val="0"/>
      <w:color w:val="auto"/>
      <w:szCs w:val="22"/>
    </w:rPr>
  </w:style>
  <w:style w:type="character" w:customStyle="1" w:styleId="Heading6Char">
    <w:name w:val="Heading 6 Char"/>
    <w:link w:val="Heading6"/>
    <w:rsid w:val="00A64635"/>
    <w:rPr>
      <w:rFonts w:ascii="Cambria" w:eastAsia="Times New Roman" w:hAnsi="Cambria" w:cs="Times New Roman"/>
      <w:i/>
      <w:iCs/>
      <w:color w:val="243F60"/>
      <w:sz w:val="20"/>
      <w:szCs w:val="20"/>
      <w:lang w:eastAsia="en-AU"/>
    </w:rPr>
  </w:style>
  <w:style w:type="paragraph" w:customStyle="1" w:styleId="ChartandTableFootnoteAlpha">
    <w:name w:val="Chart and Table Footnote Alpha"/>
    <w:basedOn w:val="Normal"/>
    <w:next w:val="Normal"/>
    <w:rsid w:val="005A601A"/>
    <w:pPr>
      <w:numPr>
        <w:numId w:val="3"/>
      </w:numPr>
      <w:tabs>
        <w:tab w:val="left" w:pos="397"/>
      </w:tabs>
      <w:spacing w:after="20" w:line="240" w:lineRule="auto"/>
    </w:pPr>
    <w:rPr>
      <w:rFonts w:ascii="Arial" w:hAnsi="Arial"/>
      <w:sz w:val="16"/>
    </w:rPr>
  </w:style>
  <w:style w:type="paragraph" w:styleId="Title">
    <w:name w:val="Title"/>
    <w:basedOn w:val="Normal"/>
    <w:link w:val="TitleChar"/>
    <w:qFormat/>
    <w:rsid w:val="00A64635"/>
    <w:pPr>
      <w:spacing w:after="0"/>
      <w:jc w:val="center"/>
      <w:outlineLvl w:val="0"/>
    </w:pPr>
    <w:rPr>
      <w:rFonts w:ascii="Arial" w:hAnsi="Arial"/>
      <w:b/>
      <w:bCs/>
      <w:caps/>
      <w:kern w:val="28"/>
      <w:sz w:val="52"/>
      <w:szCs w:val="32"/>
      <w:lang w:val="x-none"/>
    </w:rPr>
  </w:style>
  <w:style w:type="character" w:customStyle="1" w:styleId="TitleChar">
    <w:name w:val="Title Char"/>
    <w:link w:val="Title"/>
    <w:rsid w:val="00A64635"/>
    <w:rPr>
      <w:rFonts w:ascii="Arial" w:hAnsi="Arial" w:cs="Arial"/>
      <w:b/>
      <w:bCs/>
      <w:caps/>
      <w:kern w:val="28"/>
      <w:sz w:val="52"/>
      <w:szCs w:val="32"/>
      <w:lang w:eastAsia="en-AU"/>
    </w:rPr>
  </w:style>
  <w:style w:type="paragraph" w:customStyle="1" w:styleId="Department">
    <w:name w:val="Department"/>
    <w:basedOn w:val="Normal"/>
    <w:rsid w:val="00A64635"/>
    <w:pPr>
      <w:spacing w:after="0"/>
      <w:jc w:val="left"/>
    </w:pPr>
    <w:rPr>
      <w:rFonts w:ascii="Arial" w:hAnsi="Arial"/>
      <w:b/>
      <w:sz w:val="52"/>
    </w:rPr>
  </w:style>
  <w:style w:type="character" w:customStyle="1" w:styleId="Heading1Char">
    <w:name w:val="Heading 1 Char"/>
    <w:link w:val="Heading1"/>
    <w:rsid w:val="00355DD1"/>
    <w:rPr>
      <w:rFonts w:ascii="Arial Bold" w:hAnsi="Arial Bold"/>
      <w:b/>
      <w:kern w:val="28"/>
      <w:sz w:val="36"/>
      <w:lang w:val="x-none"/>
    </w:rPr>
  </w:style>
  <w:style w:type="character" w:customStyle="1" w:styleId="Heading2Char">
    <w:name w:val="Heading 2 Char"/>
    <w:link w:val="Heading2"/>
    <w:rsid w:val="00355DD1"/>
    <w:rPr>
      <w:rFonts w:ascii="Arial" w:hAnsi="Arial"/>
      <w:b/>
      <w:sz w:val="26"/>
      <w:lang w:val="x-none"/>
    </w:rPr>
  </w:style>
  <w:style w:type="character" w:customStyle="1" w:styleId="Heading3Char">
    <w:name w:val="Heading 3 Char"/>
    <w:link w:val="Heading3"/>
    <w:rsid w:val="005E5C4A"/>
    <w:rPr>
      <w:rFonts w:ascii="Arial Bold" w:hAnsi="Arial Bold"/>
      <w:b/>
      <w:sz w:val="22"/>
      <w:lang w:val="x-none"/>
    </w:rPr>
  </w:style>
  <w:style w:type="character" w:customStyle="1" w:styleId="Heading4Char">
    <w:name w:val="Heading 4 Char"/>
    <w:link w:val="Heading4"/>
    <w:rsid w:val="005E5C4A"/>
    <w:rPr>
      <w:rFonts w:ascii="Arial" w:hAnsi="Arial"/>
      <w:b/>
      <w:lang w:val="x-none"/>
    </w:rPr>
  </w:style>
  <w:style w:type="character" w:customStyle="1" w:styleId="Heading5Char">
    <w:name w:val="Heading 5 Char"/>
    <w:link w:val="Heading5"/>
    <w:rsid w:val="00A64635"/>
    <w:rPr>
      <w:rFonts w:ascii="Arial" w:hAnsi="Arial" w:cs="Times New Roman"/>
      <w:b/>
      <w:bCs/>
      <w:iCs/>
      <w:sz w:val="20"/>
      <w:szCs w:val="26"/>
      <w:lang w:eastAsia="en-AU"/>
    </w:rPr>
  </w:style>
  <w:style w:type="paragraph" w:styleId="TOC2">
    <w:name w:val="toc 2"/>
    <w:basedOn w:val="Normal"/>
    <w:next w:val="Normal"/>
    <w:uiPriority w:val="39"/>
    <w:rsid w:val="00A64635"/>
    <w:pPr>
      <w:keepNext/>
      <w:tabs>
        <w:tab w:val="right" w:leader="dot" w:pos="7700"/>
      </w:tabs>
      <w:spacing w:before="80" w:after="0" w:line="240" w:lineRule="auto"/>
      <w:ind w:right="851"/>
      <w:jc w:val="left"/>
    </w:pPr>
    <w:rPr>
      <w:rFonts w:ascii="Arial" w:hAnsi="Arial"/>
    </w:rPr>
  </w:style>
  <w:style w:type="paragraph" w:customStyle="1" w:styleId="ChartGraphic">
    <w:name w:val="Chart Graphic"/>
    <w:basedOn w:val="Normal"/>
    <w:rsid w:val="00A64635"/>
    <w:pPr>
      <w:keepNext/>
      <w:spacing w:after="0" w:line="240" w:lineRule="auto"/>
      <w:jc w:val="center"/>
    </w:pPr>
    <w:rPr>
      <w:rFonts w:ascii="Arial" w:hAnsi="Arial"/>
    </w:rPr>
  </w:style>
  <w:style w:type="paragraph" w:customStyle="1" w:styleId="TableHeading">
    <w:name w:val="Table Heading"/>
    <w:basedOn w:val="Normal"/>
    <w:next w:val="TableGraphic"/>
    <w:link w:val="TableHeadingChar"/>
    <w:rsid w:val="00A64635"/>
    <w:pPr>
      <w:keepNext/>
      <w:spacing w:before="120" w:after="20" w:line="240" w:lineRule="auto"/>
      <w:jc w:val="left"/>
    </w:pPr>
    <w:rPr>
      <w:rFonts w:ascii="Arial" w:hAnsi="Arial"/>
      <w:b/>
      <w:lang w:val="x-none"/>
    </w:rPr>
  </w:style>
  <w:style w:type="paragraph" w:styleId="TOC1">
    <w:name w:val="toc 1"/>
    <w:basedOn w:val="Normal"/>
    <w:next w:val="Normal"/>
    <w:uiPriority w:val="39"/>
    <w:rsid w:val="00A64635"/>
    <w:pPr>
      <w:tabs>
        <w:tab w:val="right" w:leader="dot" w:pos="7700"/>
      </w:tabs>
      <w:spacing w:before="240" w:after="0" w:line="240" w:lineRule="auto"/>
      <w:ind w:right="851"/>
      <w:jc w:val="left"/>
    </w:pPr>
    <w:rPr>
      <w:rFonts w:ascii="Arial" w:hAnsi="Arial"/>
      <w:b/>
    </w:rPr>
  </w:style>
  <w:style w:type="paragraph" w:styleId="Header">
    <w:name w:val="header"/>
    <w:basedOn w:val="Normal"/>
    <w:link w:val="HeaderChar"/>
    <w:uiPriority w:val="99"/>
    <w:rsid w:val="00A64635"/>
    <w:pPr>
      <w:tabs>
        <w:tab w:val="center" w:pos="4153"/>
        <w:tab w:val="right" w:pos="8306"/>
      </w:tabs>
      <w:spacing w:after="0" w:line="240" w:lineRule="auto"/>
      <w:jc w:val="left"/>
    </w:pPr>
    <w:rPr>
      <w:i/>
      <w:lang w:val="x-none"/>
    </w:rPr>
  </w:style>
  <w:style w:type="character" w:customStyle="1" w:styleId="HeaderChar">
    <w:name w:val="Header Char"/>
    <w:link w:val="Header"/>
    <w:uiPriority w:val="99"/>
    <w:rsid w:val="00A64635"/>
    <w:rPr>
      <w:rFonts w:ascii="Book Antiqua" w:hAnsi="Book Antiqua" w:cs="Times New Roman"/>
      <w:i/>
      <w:sz w:val="20"/>
      <w:szCs w:val="20"/>
      <w:lang w:eastAsia="en-AU"/>
    </w:rPr>
  </w:style>
  <w:style w:type="paragraph" w:styleId="Footer">
    <w:name w:val="footer"/>
    <w:basedOn w:val="Normal"/>
    <w:link w:val="FooterChar"/>
    <w:rsid w:val="0059350C"/>
    <w:pPr>
      <w:tabs>
        <w:tab w:val="center" w:pos="4153"/>
        <w:tab w:val="right" w:pos="8306"/>
      </w:tabs>
      <w:spacing w:after="0" w:line="240" w:lineRule="auto"/>
      <w:jc w:val="center"/>
    </w:pPr>
    <w:rPr>
      <w:rFonts w:ascii="Arial" w:hAnsi="Arial"/>
      <w:sz w:val="18"/>
      <w:lang w:val="x-none"/>
    </w:rPr>
  </w:style>
  <w:style w:type="character" w:customStyle="1" w:styleId="FooterChar">
    <w:name w:val="Footer Char"/>
    <w:link w:val="Footer"/>
    <w:rsid w:val="0059350C"/>
    <w:rPr>
      <w:rFonts w:ascii="Arial" w:hAnsi="Arial"/>
      <w:sz w:val="18"/>
      <w:lang w:val="x-none"/>
    </w:rPr>
  </w:style>
  <w:style w:type="character" w:styleId="PageNumber">
    <w:name w:val="page number"/>
    <w:rsid w:val="00A64635"/>
    <w:rPr>
      <w:rFonts w:ascii="Arial" w:hAnsi="Arial" w:cs="Arial"/>
    </w:rPr>
  </w:style>
  <w:style w:type="paragraph" w:customStyle="1" w:styleId="ContentsHeading">
    <w:name w:val="Contents Heading"/>
    <w:basedOn w:val="Normal"/>
    <w:next w:val="Normal"/>
    <w:rsid w:val="005E5C4A"/>
    <w:pPr>
      <w:keepNext/>
      <w:spacing w:after="360" w:line="240" w:lineRule="auto"/>
      <w:jc w:val="center"/>
    </w:pPr>
    <w:rPr>
      <w:rFonts w:ascii="Arial Bold" w:hAnsi="Arial Bold"/>
      <w:b/>
      <w:sz w:val="36"/>
    </w:rPr>
  </w:style>
  <w:style w:type="paragraph" w:customStyle="1" w:styleId="SinglePara">
    <w:name w:val="Single Para"/>
    <w:basedOn w:val="Normal"/>
    <w:rsid w:val="00F51DAC"/>
    <w:pPr>
      <w:spacing w:after="0"/>
      <w:jc w:val="left"/>
    </w:pPr>
  </w:style>
  <w:style w:type="paragraph" w:customStyle="1" w:styleId="ExampleText">
    <w:name w:val="Example Text"/>
    <w:basedOn w:val="Normal"/>
    <w:rsid w:val="00A64635"/>
    <w:pPr>
      <w:jc w:val="left"/>
    </w:pPr>
    <w:rPr>
      <w:i/>
      <w:color w:val="FF0000"/>
    </w:rPr>
  </w:style>
  <w:style w:type="paragraph" w:customStyle="1" w:styleId="HeaderEven">
    <w:name w:val="Header Even"/>
    <w:basedOn w:val="Normal"/>
    <w:rsid w:val="00925624"/>
    <w:pPr>
      <w:spacing w:after="0" w:line="240" w:lineRule="auto"/>
      <w:jc w:val="left"/>
    </w:pPr>
    <w:rPr>
      <w:rFonts w:ascii="Arial" w:hAnsi="Arial"/>
      <w:sz w:val="18"/>
    </w:rPr>
  </w:style>
  <w:style w:type="paragraph" w:customStyle="1" w:styleId="HeaderOdd">
    <w:name w:val="Header Odd"/>
    <w:basedOn w:val="Normal"/>
    <w:rsid w:val="007679DB"/>
    <w:pPr>
      <w:spacing w:after="0" w:line="240" w:lineRule="auto"/>
      <w:jc w:val="right"/>
    </w:pPr>
    <w:rPr>
      <w:rFonts w:ascii="Arial" w:hAnsi="Arial"/>
      <w:sz w:val="18"/>
    </w:rPr>
  </w:style>
  <w:style w:type="paragraph" w:customStyle="1" w:styleId="OverviewParagraph">
    <w:name w:val="Overview Paragraph"/>
    <w:basedOn w:val="Normal"/>
    <w:link w:val="OverviewParagraphChar"/>
    <w:semiHidden/>
    <w:rsid w:val="00A64635"/>
    <w:pPr>
      <w:spacing w:before="120" w:after="120" w:line="240" w:lineRule="auto"/>
    </w:pPr>
    <w:rPr>
      <w:lang w:val="x-none"/>
    </w:rPr>
  </w:style>
  <w:style w:type="paragraph" w:customStyle="1" w:styleId="SingleParagraph">
    <w:name w:val="Single Paragraph"/>
    <w:basedOn w:val="Normal"/>
    <w:rsid w:val="00A64635"/>
    <w:pPr>
      <w:spacing w:after="0"/>
    </w:pPr>
  </w:style>
  <w:style w:type="paragraph" w:customStyle="1" w:styleId="PartHeading">
    <w:name w:val="Part Heading"/>
    <w:basedOn w:val="Normal"/>
    <w:next w:val="Normal"/>
    <w:rsid w:val="005E5C4A"/>
    <w:pPr>
      <w:spacing w:before="240" w:line="240" w:lineRule="auto"/>
      <w:jc w:val="center"/>
    </w:pPr>
    <w:rPr>
      <w:rFonts w:ascii="Arial Bold" w:hAnsi="Arial Bold" w:cs="Arial"/>
      <w:b/>
      <w:sz w:val="52"/>
    </w:rPr>
  </w:style>
  <w:style w:type="paragraph" w:customStyle="1" w:styleId="Tabletextjustified">
    <w:name w:val="Table text justified"/>
    <w:basedOn w:val="Normal"/>
    <w:semiHidden/>
    <w:rsid w:val="00A64635"/>
    <w:pPr>
      <w:spacing w:before="100" w:after="100" w:line="250" w:lineRule="exact"/>
    </w:pPr>
    <w:rPr>
      <w:rFonts w:ascii="Arial" w:hAnsi="Arial" w:cs="Arial"/>
      <w:sz w:val="18"/>
    </w:rPr>
  </w:style>
  <w:style w:type="paragraph" w:customStyle="1" w:styleId="TableHeading2ndLevelWord">
    <w:name w:val="Table Heading 2nd Level Word"/>
    <w:basedOn w:val="Normal"/>
    <w:semiHidden/>
    <w:rsid w:val="00A64635"/>
    <w:pPr>
      <w:spacing w:before="120" w:after="120" w:line="240" w:lineRule="auto"/>
      <w:jc w:val="left"/>
    </w:pPr>
    <w:rPr>
      <w:rFonts w:ascii="Arial" w:hAnsi="Arial" w:cs="Arial"/>
      <w:b/>
      <w:sz w:val="18"/>
    </w:rPr>
  </w:style>
  <w:style w:type="paragraph" w:customStyle="1" w:styleId="TableSideHeading">
    <w:name w:val="Table Side Heading"/>
    <w:basedOn w:val="TableHeading2ndLevelWord"/>
    <w:semiHidden/>
    <w:rsid w:val="00A64635"/>
    <w:pPr>
      <w:spacing w:before="100" w:after="100" w:line="250" w:lineRule="exact"/>
    </w:pPr>
  </w:style>
  <w:style w:type="character" w:customStyle="1" w:styleId="OverviewParagraphChar">
    <w:name w:val="Overview Paragraph Char"/>
    <w:link w:val="OverviewParagraph"/>
    <w:semiHidden/>
    <w:rsid w:val="00A64635"/>
    <w:rPr>
      <w:rFonts w:ascii="Book Antiqua" w:hAnsi="Book Antiqua" w:cs="Times New Roman"/>
      <w:sz w:val="20"/>
      <w:szCs w:val="20"/>
      <w:lang w:eastAsia="en-AU"/>
    </w:rPr>
  </w:style>
  <w:style w:type="paragraph" w:customStyle="1" w:styleId="Area">
    <w:name w:val="Area"/>
    <w:basedOn w:val="Normal"/>
    <w:rsid w:val="00A64635"/>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A64635"/>
    <w:pPr>
      <w:tabs>
        <w:tab w:val="right" w:pos="9639"/>
      </w:tabs>
      <w:spacing w:before="240" w:after="120"/>
      <w:jc w:val="right"/>
    </w:pPr>
    <w:rPr>
      <w:rFonts w:ascii="Times" w:hAnsi="Times"/>
      <w:b/>
      <w:i w:val="0"/>
      <w:caps/>
      <w:sz w:val="16"/>
      <w:szCs w:val="16"/>
    </w:rPr>
  </w:style>
  <w:style w:type="paragraph" w:customStyle="1" w:styleId="TableGraphic">
    <w:name w:val="Table Graphic"/>
    <w:basedOn w:val="Normal"/>
    <w:next w:val="Normal"/>
    <w:rsid w:val="00A64635"/>
    <w:pPr>
      <w:spacing w:after="0" w:line="240" w:lineRule="auto"/>
      <w:ind w:right="-113"/>
    </w:pPr>
    <w:rPr>
      <w:i/>
      <w:color w:val="FF0000"/>
    </w:rPr>
  </w:style>
  <w:style w:type="paragraph" w:customStyle="1" w:styleId="Exampletext0">
    <w:name w:val="Example text"/>
    <w:basedOn w:val="Normal"/>
    <w:link w:val="ExampletextCharChar"/>
    <w:rsid w:val="00A64635"/>
    <w:rPr>
      <w:i/>
      <w:color w:val="FF0000"/>
      <w:lang w:val="x-none"/>
    </w:rPr>
  </w:style>
  <w:style w:type="character" w:customStyle="1" w:styleId="ExampletextCharChar">
    <w:name w:val="Example text Char Char"/>
    <w:link w:val="Exampletext0"/>
    <w:rsid w:val="00A64635"/>
    <w:rPr>
      <w:rFonts w:ascii="Book Antiqua" w:hAnsi="Book Antiqua" w:cs="Times New Roman"/>
      <w:i/>
      <w:color w:val="FF0000"/>
      <w:sz w:val="20"/>
      <w:szCs w:val="20"/>
      <w:lang w:eastAsia="en-AU"/>
    </w:rPr>
  </w:style>
  <w:style w:type="paragraph" w:customStyle="1" w:styleId="Source">
    <w:name w:val="Source"/>
    <w:basedOn w:val="Normal"/>
    <w:rsid w:val="00A64635"/>
    <w:pPr>
      <w:tabs>
        <w:tab w:val="left" w:pos="284"/>
      </w:tabs>
      <w:spacing w:after="0" w:line="240" w:lineRule="auto"/>
    </w:pPr>
    <w:rPr>
      <w:rFonts w:ascii="Arial" w:hAnsi="Arial"/>
      <w:sz w:val="16"/>
    </w:rPr>
  </w:style>
  <w:style w:type="paragraph" w:customStyle="1" w:styleId="FigureHeading">
    <w:name w:val="Figure Heading"/>
    <w:basedOn w:val="Normal"/>
    <w:next w:val="ChartGraphic"/>
    <w:rsid w:val="00A64635"/>
    <w:pPr>
      <w:keepNext/>
      <w:spacing w:after="120" w:line="240" w:lineRule="auto"/>
      <w:jc w:val="center"/>
    </w:pPr>
    <w:rPr>
      <w:rFonts w:ascii="Arial" w:hAnsi="Arial"/>
      <w:b/>
    </w:rPr>
  </w:style>
  <w:style w:type="paragraph" w:customStyle="1" w:styleId="ChartandTableFootnote">
    <w:name w:val="Chart and Table Footnote"/>
    <w:basedOn w:val="Normal"/>
    <w:next w:val="Normal"/>
    <w:link w:val="ChartandTableFootnoteChar"/>
    <w:rsid w:val="009C33E9"/>
    <w:pPr>
      <w:tabs>
        <w:tab w:val="left" w:pos="454"/>
      </w:tabs>
      <w:spacing w:after="0" w:line="240" w:lineRule="auto"/>
      <w:ind w:left="454" w:hanging="454"/>
    </w:pPr>
    <w:rPr>
      <w:rFonts w:ascii="Arial" w:hAnsi="Arial"/>
      <w:sz w:val="16"/>
    </w:rPr>
  </w:style>
  <w:style w:type="character" w:customStyle="1" w:styleId="TableHeadingChar">
    <w:name w:val="Table Heading Char"/>
    <w:link w:val="TableHeading"/>
    <w:rsid w:val="00A64635"/>
    <w:rPr>
      <w:rFonts w:ascii="Arial" w:hAnsi="Arial" w:cs="Times New Roman"/>
      <w:b/>
      <w:sz w:val="20"/>
      <w:szCs w:val="20"/>
      <w:lang w:eastAsia="en-AU"/>
    </w:rPr>
  </w:style>
  <w:style w:type="paragraph" w:customStyle="1" w:styleId="TPHeading1">
    <w:name w:val="TP Heading 1"/>
    <w:basedOn w:val="Normal"/>
    <w:rsid w:val="001B18CE"/>
    <w:pPr>
      <w:keepNext/>
      <w:spacing w:after="0" w:line="240" w:lineRule="auto"/>
      <w:ind w:left="1134" w:right="1134"/>
      <w:jc w:val="center"/>
    </w:pPr>
    <w:rPr>
      <w:rFonts w:asciiTheme="majorHAnsi" w:hAnsiTheme="majorHAnsi" w:cstheme="majorHAnsi"/>
      <w:sz w:val="32"/>
      <w:szCs w:val="32"/>
    </w:rPr>
  </w:style>
  <w:style w:type="paragraph" w:customStyle="1" w:styleId="TPHeading3">
    <w:name w:val="TP Heading 3"/>
    <w:basedOn w:val="Normal"/>
    <w:rsid w:val="00A64635"/>
    <w:pPr>
      <w:keepNext/>
      <w:spacing w:after="0" w:line="240" w:lineRule="auto"/>
      <w:ind w:left="1418"/>
      <w:jc w:val="left"/>
    </w:pPr>
    <w:rPr>
      <w:rFonts w:ascii="Arial" w:hAnsi="Arial" w:cs="Arial"/>
      <w:caps/>
      <w:sz w:val="24"/>
    </w:rPr>
  </w:style>
  <w:style w:type="paragraph" w:customStyle="1" w:styleId="TPHeading2">
    <w:name w:val="TP Heading 2"/>
    <w:basedOn w:val="TPHeading1"/>
    <w:rsid w:val="001B18CE"/>
    <w:rPr>
      <w:bCs/>
    </w:rPr>
  </w:style>
  <w:style w:type="paragraph" w:styleId="BalloonText">
    <w:name w:val="Balloon Text"/>
    <w:basedOn w:val="Normal"/>
    <w:link w:val="BalloonTextChar"/>
    <w:uiPriority w:val="99"/>
    <w:semiHidden/>
    <w:unhideWhenUsed/>
    <w:rsid w:val="00A64635"/>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A64635"/>
    <w:rPr>
      <w:rFonts w:ascii="Tahoma" w:hAnsi="Tahoma" w:cs="Tahoma"/>
      <w:sz w:val="16"/>
      <w:szCs w:val="16"/>
      <w:lang w:eastAsia="en-AU"/>
    </w:rPr>
  </w:style>
  <w:style w:type="paragraph" w:styleId="TOC3">
    <w:name w:val="toc 3"/>
    <w:basedOn w:val="Normal"/>
    <w:next w:val="Normal"/>
    <w:autoRedefine/>
    <w:uiPriority w:val="39"/>
    <w:unhideWhenUsed/>
    <w:rsid w:val="00E15CF3"/>
    <w:pPr>
      <w:spacing w:after="100"/>
      <w:ind w:left="400"/>
    </w:pPr>
  </w:style>
  <w:style w:type="paragraph" w:customStyle="1" w:styleId="Outcomeheading">
    <w:name w:val="Outcome heading"/>
    <w:basedOn w:val="Heading3"/>
    <w:qFormat/>
    <w:rsid w:val="00E15CF3"/>
  </w:style>
  <w:style w:type="character" w:styleId="Hyperlink">
    <w:name w:val="Hyperlink"/>
    <w:uiPriority w:val="99"/>
    <w:unhideWhenUsed/>
    <w:rsid w:val="00F045E6"/>
    <w:rPr>
      <w:b w:val="0"/>
      <w:color w:val="auto"/>
      <w:u w:val="none"/>
    </w:rPr>
  </w:style>
  <w:style w:type="character" w:customStyle="1" w:styleId="A5">
    <w:name w:val="A5"/>
    <w:uiPriority w:val="99"/>
    <w:rsid w:val="003E5422"/>
    <w:rPr>
      <w:rFonts w:ascii="Swiss 721 BT" w:hAnsi="Swiss 721 BT" w:cs="Swiss 721 BT" w:hint="default"/>
      <w:color w:val="000000"/>
      <w:sz w:val="20"/>
      <w:szCs w:val="20"/>
    </w:rPr>
  </w:style>
  <w:style w:type="paragraph" w:customStyle="1" w:styleId="ChartandTableFootnotenumbered">
    <w:name w:val="Chart and Table Footnote numbered"/>
    <w:basedOn w:val="Normal"/>
    <w:next w:val="Normal"/>
    <w:rsid w:val="00A64635"/>
    <w:pPr>
      <w:keepNext/>
      <w:spacing w:after="0"/>
    </w:pPr>
    <w:rPr>
      <w:rFonts w:ascii="Arial" w:hAnsi="Arial"/>
      <w:sz w:val="16"/>
    </w:rPr>
  </w:style>
  <w:style w:type="paragraph" w:customStyle="1" w:styleId="Bullet">
    <w:name w:val="Bullet"/>
    <w:basedOn w:val="Normal"/>
    <w:link w:val="BulletChar"/>
    <w:qFormat/>
    <w:rsid w:val="00A64635"/>
    <w:pPr>
      <w:numPr>
        <w:numId w:val="1"/>
      </w:numPr>
    </w:pPr>
    <w:rPr>
      <w:lang w:val="x-none"/>
    </w:rPr>
  </w:style>
  <w:style w:type="character" w:customStyle="1" w:styleId="BulletChar">
    <w:name w:val="Bullet Char"/>
    <w:link w:val="Bullet"/>
    <w:rsid w:val="00A64635"/>
    <w:rPr>
      <w:rFonts w:ascii="Book Antiqua" w:hAnsi="Book Antiqua"/>
      <w:lang w:val="x-none"/>
    </w:rPr>
  </w:style>
  <w:style w:type="paragraph" w:customStyle="1" w:styleId="Dash">
    <w:name w:val="Dash"/>
    <w:basedOn w:val="Normal"/>
    <w:link w:val="DashChar"/>
    <w:qFormat/>
    <w:rsid w:val="00A64635"/>
    <w:pPr>
      <w:numPr>
        <w:ilvl w:val="1"/>
        <w:numId w:val="1"/>
      </w:numPr>
    </w:pPr>
    <w:rPr>
      <w:lang w:val="x-none"/>
    </w:rPr>
  </w:style>
  <w:style w:type="character" w:customStyle="1" w:styleId="DashChar">
    <w:name w:val="Dash Char"/>
    <w:link w:val="Dash"/>
    <w:rsid w:val="00A64635"/>
    <w:rPr>
      <w:rFonts w:ascii="Book Antiqua" w:hAnsi="Book Antiqua"/>
      <w:lang w:val="x-none"/>
    </w:rPr>
  </w:style>
  <w:style w:type="paragraph" w:customStyle="1" w:styleId="DoubleDot">
    <w:name w:val="Double Dot"/>
    <w:basedOn w:val="Normal"/>
    <w:link w:val="DoubleDotChar"/>
    <w:rsid w:val="00A64635"/>
    <w:pPr>
      <w:numPr>
        <w:ilvl w:val="2"/>
        <w:numId w:val="1"/>
      </w:numPr>
    </w:pPr>
    <w:rPr>
      <w:lang w:val="x-none"/>
    </w:rPr>
  </w:style>
  <w:style w:type="character" w:customStyle="1" w:styleId="DoubleDotChar">
    <w:name w:val="Double Dot Char"/>
    <w:link w:val="DoubleDot"/>
    <w:rsid w:val="00A64635"/>
    <w:rPr>
      <w:rFonts w:ascii="Book Antiqua" w:hAnsi="Book Antiqua"/>
      <w:lang w:val="x-none"/>
    </w:rPr>
  </w:style>
  <w:style w:type="character" w:styleId="CommentReference">
    <w:name w:val="annotation reference"/>
    <w:uiPriority w:val="99"/>
    <w:semiHidden/>
    <w:unhideWhenUsed/>
    <w:rsid w:val="001A186D"/>
    <w:rPr>
      <w:sz w:val="16"/>
      <w:szCs w:val="16"/>
    </w:rPr>
  </w:style>
  <w:style w:type="paragraph" w:styleId="CommentText">
    <w:name w:val="annotation text"/>
    <w:basedOn w:val="Normal"/>
    <w:link w:val="CommentTextChar"/>
    <w:uiPriority w:val="99"/>
    <w:unhideWhenUsed/>
    <w:qFormat/>
    <w:rsid w:val="001A186D"/>
    <w:rPr>
      <w:lang w:val="x-none" w:eastAsia="x-none"/>
    </w:rPr>
  </w:style>
  <w:style w:type="character" w:customStyle="1" w:styleId="CommentTextChar">
    <w:name w:val="Comment Text Char"/>
    <w:link w:val="CommentText"/>
    <w:uiPriority w:val="99"/>
    <w:rsid w:val="001A186D"/>
    <w:rPr>
      <w:rFonts w:ascii="Book Antiqua" w:hAnsi="Book Antiqua"/>
    </w:rPr>
  </w:style>
  <w:style w:type="paragraph" w:styleId="CommentSubject">
    <w:name w:val="annotation subject"/>
    <w:basedOn w:val="CommentText"/>
    <w:next w:val="CommentText"/>
    <w:link w:val="CommentSubjectChar"/>
    <w:uiPriority w:val="99"/>
    <w:semiHidden/>
    <w:unhideWhenUsed/>
    <w:rsid w:val="001A186D"/>
    <w:rPr>
      <w:b/>
      <w:bCs/>
    </w:rPr>
  </w:style>
  <w:style w:type="character" w:customStyle="1" w:styleId="CommentSubjectChar">
    <w:name w:val="Comment Subject Char"/>
    <w:link w:val="CommentSubject"/>
    <w:uiPriority w:val="99"/>
    <w:semiHidden/>
    <w:rsid w:val="001A186D"/>
    <w:rPr>
      <w:rFonts w:ascii="Book Antiqua" w:hAnsi="Book Antiqua"/>
      <w:b/>
      <w:bCs/>
    </w:rPr>
  </w:style>
  <w:style w:type="paragraph" w:styleId="NoSpacing">
    <w:name w:val="No Spacing"/>
    <w:uiPriority w:val="1"/>
    <w:qFormat/>
    <w:rsid w:val="00192802"/>
    <w:pPr>
      <w:jc w:val="both"/>
    </w:pPr>
    <w:rPr>
      <w:rFonts w:ascii="Book Antiqua" w:hAnsi="Book Antiqua"/>
    </w:rPr>
  </w:style>
  <w:style w:type="character" w:customStyle="1" w:styleId="ChartandTableFootnoteChar">
    <w:name w:val="Chart and Table Footnote Char"/>
    <w:link w:val="ChartandTableFootnote"/>
    <w:rsid w:val="009C33E9"/>
    <w:rPr>
      <w:rFonts w:ascii="Arial" w:hAnsi="Arial"/>
      <w:sz w:val="16"/>
    </w:rPr>
  </w:style>
  <w:style w:type="paragraph" w:styleId="BodyText">
    <w:name w:val="Body Text"/>
    <w:basedOn w:val="Normal"/>
    <w:link w:val="BodyTextChar"/>
    <w:qFormat/>
    <w:rsid w:val="00AE29BE"/>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AE29BE"/>
    <w:rPr>
      <w:rFonts w:ascii="Cambria" w:eastAsia="Cambria" w:hAnsi="Cambria"/>
      <w:sz w:val="22"/>
      <w:szCs w:val="22"/>
      <w:lang w:val="x-none" w:eastAsia="en-US"/>
    </w:rPr>
  </w:style>
  <w:style w:type="paragraph" w:customStyle="1" w:styleId="Default">
    <w:name w:val="Default"/>
    <w:basedOn w:val="Normal"/>
    <w:rsid w:val="006E7CCA"/>
    <w:pPr>
      <w:autoSpaceDE w:val="0"/>
      <w:autoSpaceDN w:val="0"/>
      <w:spacing w:after="0" w:line="240" w:lineRule="auto"/>
      <w:jc w:val="left"/>
    </w:pPr>
    <w:rPr>
      <w:rFonts w:ascii="Cambria" w:eastAsia="Calibri" w:hAnsi="Cambria"/>
      <w:color w:val="000000"/>
      <w:sz w:val="24"/>
      <w:szCs w:val="24"/>
      <w:lang w:eastAsia="en-US"/>
    </w:rPr>
  </w:style>
  <w:style w:type="paragraph" w:customStyle="1" w:styleId="TableHeadingcontinued">
    <w:name w:val="Table Heading (continued)"/>
    <w:basedOn w:val="TableHeading"/>
    <w:rsid w:val="003B7884"/>
    <w:rPr>
      <w:snapToGrid w:val="0"/>
    </w:rPr>
  </w:style>
  <w:style w:type="paragraph" w:customStyle="1" w:styleId="ChartandTableFootnote-Dash">
    <w:name w:val="Chart and Table Footnote - Dash"/>
    <w:basedOn w:val="Source"/>
    <w:rsid w:val="009C33E9"/>
    <w:pPr>
      <w:tabs>
        <w:tab w:val="clear" w:pos="284"/>
        <w:tab w:val="left" w:pos="680"/>
      </w:tabs>
      <w:ind w:left="681" w:hanging="284"/>
    </w:pPr>
  </w:style>
  <w:style w:type="paragraph" w:customStyle="1" w:styleId="Heading1-NoTOC">
    <w:name w:val="Heading 1 - No TOC"/>
    <w:basedOn w:val="Heading1"/>
    <w:rsid w:val="00842C17"/>
    <w:pPr>
      <w:spacing w:after="360"/>
      <w:outlineLvl w:val="9"/>
    </w:pPr>
  </w:style>
  <w:style w:type="paragraph" w:customStyle="1" w:styleId="Heading2-NoTOC">
    <w:name w:val="Heading 2 - No TOC"/>
    <w:rsid w:val="00DF686C"/>
    <w:pPr>
      <w:spacing w:before="240" w:after="240"/>
    </w:pPr>
    <w:rPr>
      <w:rFonts w:ascii="Arial" w:hAnsi="Arial"/>
      <w:b/>
      <w:sz w:val="26"/>
    </w:rPr>
  </w:style>
  <w:style w:type="paragraph" w:customStyle="1" w:styleId="PartHeading-NoTOC">
    <w:name w:val="Part Heading - No TOC"/>
    <w:basedOn w:val="PartHeading"/>
    <w:rsid w:val="00D17655"/>
  </w:style>
  <w:style w:type="paragraph" w:customStyle="1" w:styleId="Heading1-LVL2">
    <w:name w:val="Heading 1 - LVL2"/>
    <w:basedOn w:val="Heading1"/>
    <w:rsid w:val="00E95DE7"/>
  </w:style>
  <w:style w:type="paragraph" w:customStyle="1" w:styleId="Heading2-TOC">
    <w:name w:val="Heading 2 - TOC"/>
    <w:rsid w:val="004C0BD7"/>
    <w:pPr>
      <w:spacing w:before="360" w:after="360"/>
      <w:outlineLvl w:val="1"/>
    </w:pPr>
    <w:rPr>
      <w:rFonts w:ascii="Arial" w:hAnsi="Arial"/>
      <w:b/>
      <w:sz w:val="30"/>
    </w:rPr>
  </w:style>
  <w:style w:type="paragraph" w:styleId="Revision">
    <w:name w:val="Revision"/>
    <w:hidden/>
    <w:uiPriority w:val="99"/>
    <w:semiHidden/>
    <w:rsid w:val="007E57DC"/>
    <w:rPr>
      <w:rFonts w:ascii="Book Antiqua" w:hAnsi="Book Antiqua"/>
    </w:rPr>
  </w:style>
  <w:style w:type="paragraph" w:customStyle="1" w:styleId="FooterOdd">
    <w:name w:val="Footer Odd"/>
    <w:basedOn w:val="Footer"/>
    <w:qFormat/>
    <w:rsid w:val="0059350C"/>
    <w:pPr>
      <w:pBdr>
        <w:top w:val="single" w:sz="4" w:space="10" w:color="auto"/>
      </w:pBdr>
      <w:jc w:val="right"/>
    </w:pPr>
  </w:style>
  <w:style w:type="paragraph" w:customStyle="1" w:styleId="FooterEven">
    <w:name w:val="Footer Even"/>
    <w:basedOn w:val="Footer"/>
    <w:qFormat/>
    <w:rsid w:val="006E442F"/>
    <w:pPr>
      <w:pBdr>
        <w:top w:val="single" w:sz="4" w:space="10" w:color="auto"/>
      </w:pBdr>
      <w:jc w:val="left"/>
    </w:pPr>
    <w:rPr>
      <w:bCs/>
      <w:lang w:val="en-AU"/>
    </w:rPr>
  </w:style>
  <w:style w:type="table" w:styleId="TableGrid">
    <w:name w:val="Table Grid"/>
    <w:basedOn w:val="TableNormal"/>
    <w:rsid w:val="00925624"/>
    <w:pPr>
      <w:spacing w:after="240" w:line="260" w:lineRule="exact"/>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
    <w:basedOn w:val="Normal"/>
    <w:link w:val="ListParagraphChar"/>
    <w:qFormat/>
    <w:rsid w:val="00FE1F21"/>
    <w:pPr>
      <w:spacing w:after="200" w:line="276" w:lineRule="auto"/>
      <w:ind w:left="720"/>
      <w:contextualSpacing/>
      <w:jc w:val="left"/>
    </w:pPr>
    <w:rPr>
      <w:rFonts w:ascii="Calibri" w:eastAsia="Calibri" w:hAnsi="Calibri"/>
      <w:sz w:val="22"/>
      <w:szCs w:val="22"/>
      <w:lang w:val="en-US" w:eastAsia="en-US"/>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qFormat/>
    <w:locked/>
    <w:rsid w:val="00FE1F21"/>
    <w:rPr>
      <w:rFonts w:eastAsia="Calibri"/>
      <w:sz w:val="22"/>
      <w:szCs w:val="22"/>
      <w:lang w:val="en-US" w:eastAsia="en-US"/>
    </w:rPr>
  </w:style>
  <w:style w:type="table" w:customStyle="1" w:styleId="TableGrid1">
    <w:name w:val="Table Grid1"/>
    <w:basedOn w:val="TableNormal"/>
    <w:next w:val="TableGrid"/>
    <w:rsid w:val="00ED0991"/>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D0991"/>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D0991"/>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D0991"/>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D0991"/>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ED0991"/>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Base">
    <w:name w:val="Header Base"/>
    <w:rsid w:val="003136F4"/>
    <w:rPr>
      <w:rFonts w:ascii="Book Antiqua" w:hAnsi="Book Antiqua"/>
      <w:i/>
    </w:rPr>
  </w:style>
  <w:style w:type="paragraph" w:customStyle="1" w:styleId="TableHeadingNoTable">
    <w:name w:val="Table Heading No Table"/>
    <w:basedOn w:val="TableHeading"/>
    <w:next w:val="Normal"/>
    <w:rsid w:val="0016597F"/>
    <w:pPr>
      <w:spacing w:before="0" w:after="240"/>
    </w:pPr>
    <w:rPr>
      <w:color w:val="000000"/>
      <w:lang w:eastAsia="x-none"/>
    </w:rPr>
  </w:style>
  <w:style w:type="paragraph" w:customStyle="1" w:styleId="PBSHeading-FiguresandTables">
    <w:name w:val="PBS Heading - Figures and Tables"/>
    <w:basedOn w:val="Caption"/>
    <w:qFormat/>
    <w:rsid w:val="00121ECE"/>
    <w:pPr>
      <w:spacing w:after="120"/>
      <w:jc w:val="left"/>
    </w:pPr>
    <w:rPr>
      <w:rFonts w:ascii="Arial Bold" w:hAnsi="Arial Bold"/>
      <w:b/>
      <w:i w:val="0"/>
      <w:iCs w:val="0"/>
      <w:color w:val="auto"/>
      <w:sz w:val="22"/>
      <w:szCs w:val="22"/>
    </w:rPr>
  </w:style>
  <w:style w:type="paragraph" w:customStyle="1" w:styleId="PBSHeading-Outcomestrategy">
    <w:name w:val="PBS Heading - Outcome strategy"/>
    <w:basedOn w:val="Normal"/>
    <w:qFormat/>
    <w:rsid w:val="00121ECE"/>
    <w:pPr>
      <w:spacing w:before="120" w:after="120" w:line="240" w:lineRule="auto"/>
      <w:jc w:val="left"/>
    </w:pPr>
    <w:rPr>
      <w:rFonts w:ascii="Arial" w:hAnsi="Arial" w:cs="Arial"/>
      <w:b/>
      <w:sz w:val="22"/>
    </w:rPr>
  </w:style>
  <w:style w:type="paragraph" w:styleId="Caption">
    <w:name w:val="caption"/>
    <w:basedOn w:val="Normal"/>
    <w:next w:val="Normal"/>
    <w:uiPriority w:val="35"/>
    <w:semiHidden/>
    <w:unhideWhenUsed/>
    <w:qFormat/>
    <w:rsid w:val="00121ECE"/>
    <w:pPr>
      <w:spacing w:after="200" w:line="240" w:lineRule="auto"/>
    </w:pPr>
    <w:rPr>
      <w:i/>
      <w:iCs/>
      <w:color w:val="44546A" w:themeColor="text2"/>
      <w:sz w:val="18"/>
      <w:szCs w:val="18"/>
    </w:rPr>
  </w:style>
  <w:style w:type="paragraph" w:customStyle="1" w:styleId="bulletlevel1">
    <w:name w:val="bullet level 1"/>
    <w:basedOn w:val="Normal"/>
    <w:qFormat/>
    <w:rsid w:val="0048347B"/>
    <w:pPr>
      <w:spacing w:before="120" w:after="120" w:line="240" w:lineRule="auto"/>
      <w:jc w:val="left"/>
    </w:pPr>
    <w:rPr>
      <w:iCs/>
      <w:color w:val="000000" w:themeColor="text1"/>
    </w:rPr>
  </w:style>
  <w:style w:type="paragraph" w:customStyle="1" w:styleId="TableHeadingcontinued0">
    <w:name w:val="Table Heading continued"/>
    <w:basedOn w:val="Normal"/>
    <w:next w:val="TableGraphic"/>
    <w:rsid w:val="00FE5ED2"/>
    <w:pPr>
      <w:keepNext/>
      <w:spacing w:after="20" w:line="240" w:lineRule="auto"/>
      <w:jc w:val="left"/>
    </w:pPr>
    <w:rPr>
      <w:rFonts w:ascii="Arial Bold" w:hAnsi="Arial Bold"/>
      <w:b/>
    </w:rPr>
  </w:style>
  <w:style w:type="paragraph" w:customStyle="1" w:styleId="BoxBullet">
    <w:name w:val="Box Bullet"/>
    <w:basedOn w:val="Normal"/>
    <w:rsid w:val="004B202A"/>
    <w:pPr>
      <w:numPr>
        <w:numId w:val="12"/>
      </w:numPr>
      <w:spacing w:after="120" w:line="240" w:lineRule="auto"/>
    </w:pPr>
    <w:rPr>
      <w:color w:val="000000"/>
    </w:rPr>
  </w:style>
  <w:style w:type="paragraph" w:customStyle="1" w:styleId="BoxDash">
    <w:name w:val="Box Dash"/>
    <w:basedOn w:val="Normal"/>
    <w:rsid w:val="004B202A"/>
    <w:pPr>
      <w:numPr>
        <w:ilvl w:val="1"/>
        <w:numId w:val="12"/>
      </w:numPr>
    </w:pPr>
    <w:rPr>
      <w:color w:val="000000"/>
    </w:rPr>
  </w:style>
  <w:style w:type="paragraph" w:customStyle="1" w:styleId="BoxDoubleDot">
    <w:name w:val="Box Double Dot"/>
    <w:basedOn w:val="Normal"/>
    <w:rsid w:val="004B202A"/>
    <w:pPr>
      <w:numPr>
        <w:ilvl w:val="2"/>
        <w:numId w:val="12"/>
      </w:numPr>
      <w:spacing w:after="120"/>
    </w:pPr>
    <w:rPr>
      <w:color w:val="000000"/>
    </w:rPr>
  </w:style>
  <w:style w:type="paragraph" w:customStyle="1" w:styleId="ChartandTableFootnoteAlpha-Bullet">
    <w:name w:val="Chart and Table Footnote Alpha - Bullet"/>
    <w:basedOn w:val="ChartandTableFootnoteAlpha"/>
    <w:rsid w:val="00984C33"/>
    <w:pPr>
      <w:numPr>
        <w:numId w:val="16"/>
      </w:numPr>
      <w:tabs>
        <w:tab w:val="left" w:pos="454"/>
      </w:tabs>
      <w:spacing w:after="0"/>
      <w:ind w:left="454" w:hanging="170"/>
    </w:pPr>
    <w:rPr>
      <w:rFonts w:cs="Arial"/>
      <w:szCs w:val="16"/>
    </w:rPr>
  </w:style>
  <w:style w:type="character" w:customStyle="1" w:styleId="normaltextrun">
    <w:name w:val="normaltextrun"/>
    <w:basedOn w:val="DefaultParagraphFont"/>
    <w:rsid w:val="00FA13E0"/>
  </w:style>
  <w:style w:type="paragraph" w:customStyle="1" w:styleId="paragraph">
    <w:name w:val="paragraph"/>
    <w:basedOn w:val="Normal"/>
    <w:rsid w:val="00FA13E0"/>
    <w:pPr>
      <w:spacing w:before="100" w:beforeAutospacing="1" w:after="100" w:afterAutospacing="1" w:line="240" w:lineRule="auto"/>
      <w:jc w:val="left"/>
    </w:pPr>
    <w:rPr>
      <w:rFonts w:ascii="Calibri" w:eastAsiaTheme="minorHAnsi" w:hAnsi="Calibri" w:cs="Calibri"/>
      <w:sz w:val="22"/>
      <w:szCs w:val="22"/>
    </w:rPr>
  </w:style>
  <w:style w:type="paragraph" w:customStyle="1" w:styleId="PBSHeading-FiguresandTableswithindent">
    <w:name w:val="PBS Heading - Figures and Tables (with indent)"/>
    <w:basedOn w:val="PBSHeading-FiguresandTables"/>
    <w:qFormat/>
    <w:rsid w:val="006D6366"/>
    <w:pPr>
      <w:ind w:left="1134" w:hanging="1134"/>
    </w:pPr>
  </w:style>
  <w:style w:type="paragraph" w:styleId="FootnoteText">
    <w:name w:val="footnote text"/>
    <w:basedOn w:val="Normal"/>
    <w:link w:val="FootnoteTextChar"/>
    <w:uiPriority w:val="99"/>
    <w:semiHidden/>
    <w:unhideWhenUsed/>
    <w:rsid w:val="00A36BDF"/>
    <w:pPr>
      <w:spacing w:after="0" w:line="240" w:lineRule="auto"/>
    </w:pPr>
  </w:style>
  <w:style w:type="character" w:customStyle="1" w:styleId="FootnoteTextChar">
    <w:name w:val="Footnote Text Char"/>
    <w:basedOn w:val="DefaultParagraphFont"/>
    <w:link w:val="FootnoteText"/>
    <w:uiPriority w:val="99"/>
    <w:semiHidden/>
    <w:rsid w:val="00A36BDF"/>
    <w:rPr>
      <w:rFonts w:ascii="Book Antiqua" w:hAnsi="Book Antiqua"/>
    </w:rPr>
  </w:style>
  <w:style w:type="character" w:styleId="FootnoteReference">
    <w:name w:val="footnote reference"/>
    <w:basedOn w:val="DefaultParagraphFont"/>
    <w:uiPriority w:val="99"/>
    <w:semiHidden/>
    <w:unhideWhenUsed/>
    <w:rsid w:val="00A36BDF"/>
    <w:rPr>
      <w:vertAlign w:val="superscript"/>
    </w:rPr>
  </w:style>
  <w:style w:type="paragraph" w:customStyle="1" w:styleId="BookAntiqua10left2">
    <w:name w:val="_Book Antiqua 10 left2"/>
    <w:basedOn w:val="Normal"/>
    <w:qFormat/>
    <w:rsid w:val="00304684"/>
    <w:pPr>
      <w:spacing w:after="120" w:line="240" w:lineRule="auto"/>
      <w:jc w:val="left"/>
    </w:pPr>
    <w:rPr>
      <w:lang w:eastAsia="en-US"/>
    </w:rPr>
  </w:style>
  <w:style w:type="paragraph" w:customStyle="1" w:styleId="Heading2-TOCNTC">
    <w:name w:val="Heading 2 - TOC NTC"/>
    <w:basedOn w:val="Heading2-TOC"/>
    <w:qFormat/>
    <w:rsid w:val="00252B31"/>
  </w:style>
  <w:style w:type="paragraph" w:customStyle="1" w:styleId="Heading3NTC">
    <w:name w:val="Heading 3 NTC"/>
    <w:basedOn w:val="Heading3"/>
    <w:qFormat/>
    <w:rsid w:val="00252B31"/>
    <w:rPr>
      <w:lang w:val="en-AU"/>
    </w:rPr>
  </w:style>
  <w:style w:type="paragraph" w:customStyle="1" w:styleId="Heading2-TOCACMA">
    <w:name w:val="Heading 2 - TOC ACMA"/>
    <w:basedOn w:val="Heading2-TOC"/>
    <w:qFormat/>
    <w:rsid w:val="00337BD9"/>
  </w:style>
  <w:style w:type="paragraph" w:customStyle="1" w:styleId="Heading3ACMA">
    <w:name w:val="Heading 3 ACMA"/>
    <w:basedOn w:val="Heading3"/>
    <w:qFormat/>
    <w:rsid w:val="00337BD9"/>
    <w:rPr>
      <w:lang w:val="en-AU"/>
    </w:rPr>
  </w:style>
  <w:style w:type="paragraph" w:customStyle="1" w:styleId="Heading2-TOCNCA">
    <w:name w:val="Heading 2 - TOC NCA"/>
    <w:basedOn w:val="Heading2-TOC"/>
    <w:qFormat/>
    <w:rsid w:val="00FB6A01"/>
  </w:style>
  <w:style w:type="paragraph" w:customStyle="1" w:styleId="Heading3NCA">
    <w:name w:val="Heading 3 NCA"/>
    <w:basedOn w:val="Heading3"/>
    <w:qFormat/>
    <w:rsid w:val="00FB6A01"/>
  </w:style>
  <w:style w:type="paragraph" w:customStyle="1" w:styleId="Heading2-TOCNFSA">
    <w:name w:val="Heading 2 - TOC NFSA"/>
    <w:basedOn w:val="Heading2-TOC"/>
    <w:qFormat/>
    <w:rsid w:val="008176BB"/>
  </w:style>
  <w:style w:type="paragraph" w:customStyle="1" w:styleId="Heading3NFSA">
    <w:name w:val="Heading 3 NFSA"/>
    <w:basedOn w:val="Heading3"/>
    <w:qFormat/>
    <w:rsid w:val="008176BB"/>
  </w:style>
  <w:style w:type="paragraph" w:customStyle="1" w:styleId="Heading2-TOCNLA">
    <w:name w:val="Heading 2 - TOC NLA"/>
    <w:basedOn w:val="Heading2-TOC"/>
    <w:qFormat/>
    <w:rsid w:val="0030114B"/>
  </w:style>
  <w:style w:type="paragraph" w:customStyle="1" w:styleId="Heading3NLA">
    <w:name w:val="Heading 3 NLA"/>
    <w:basedOn w:val="Heading3"/>
    <w:qFormat/>
    <w:rsid w:val="0030114B"/>
    <w:rPr>
      <w:lang w:val="en-AU"/>
    </w:rPr>
  </w:style>
  <w:style w:type="paragraph" w:customStyle="1" w:styleId="Heading2-TOCDITRDC">
    <w:name w:val="Heading 2 - TOC DITRDC"/>
    <w:basedOn w:val="Heading2-TOC"/>
    <w:qFormat/>
    <w:rsid w:val="00B87CAB"/>
  </w:style>
  <w:style w:type="paragraph" w:customStyle="1" w:styleId="Heading3DITRDC">
    <w:name w:val="Heading 3 DITRDC"/>
    <w:basedOn w:val="Heading3"/>
    <w:qFormat/>
    <w:rsid w:val="00B87CAB"/>
  </w:style>
  <w:style w:type="paragraph" w:styleId="Subtitle">
    <w:name w:val="Subtitle"/>
    <w:basedOn w:val="Normal"/>
    <w:next w:val="Normal"/>
    <w:link w:val="SubtitleChar"/>
    <w:uiPriority w:val="11"/>
    <w:qFormat/>
    <w:rsid w:val="00157D6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57D6F"/>
    <w:rPr>
      <w:rFonts w:asciiTheme="minorHAnsi" w:eastAsiaTheme="minorEastAsia" w:hAnsiTheme="minorHAnsi" w:cstheme="minorBidi"/>
      <w:color w:val="5A5A5A" w:themeColor="text1" w:themeTint="A5"/>
      <w:spacing w:val="15"/>
      <w:sz w:val="22"/>
      <w:szCs w:val="22"/>
    </w:rPr>
  </w:style>
  <w:style w:type="paragraph" w:customStyle="1" w:styleId="Heading2-TOCCASA">
    <w:name w:val="Heading 2 - TOC CASA"/>
    <w:basedOn w:val="Heading2-TOC"/>
    <w:qFormat/>
    <w:rsid w:val="00C17040"/>
  </w:style>
  <w:style w:type="paragraph" w:customStyle="1" w:styleId="Heading3CASA">
    <w:name w:val="Heading 3 CASA"/>
    <w:basedOn w:val="Heading3"/>
    <w:qFormat/>
    <w:rsid w:val="00886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375">
      <w:bodyDiv w:val="1"/>
      <w:marLeft w:val="0"/>
      <w:marRight w:val="0"/>
      <w:marTop w:val="0"/>
      <w:marBottom w:val="0"/>
      <w:divBdr>
        <w:top w:val="none" w:sz="0" w:space="0" w:color="auto"/>
        <w:left w:val="none" w:sz="0" w:space="0" w:color="auto"/>
        <w:bottom w:val="none" w:sz="0" w:space="0" w:color="auto"/>
        <w:right w:val="none" w:sz="0" w:space="0" w:color="auto"/>
      </w:divBdr>
    </w:div>
    <w:div w:id="2755727">
      <w:bodyDiv w:val="1"/>
      <w:marLeft w:val="0"/>
      <w:marRight w:val="0"/>
      <w:marTop w:val="0"/>
      <w:marBottom w:val="0"/>
      <w:divBdr>
        <w:top w:val="none" w:sz="0" w:space="0" w:color="auto"/>
        <w:left w:val="none" w:sz="0" w:space="0" w:color="auto"/>
        <w:bottom w:val="none" w:sz="0" w:space="0" w:color="auto"/>
        <w:right w:val="none" w:sz="0" w:space="0" w:color="auto"/>
      </w:divBdr>
    </w:div>
    <w:div w:id="9375894">
      <w:bodyDiv w:val="1"/>
      <w:marLeft w:val="0"/>
      <w:marRight w:val="0"/>
      <w:marTop w:val="0"/>
      <w:marBottom w:val="0"/>
      <w:divBdr>
        <w:top w:val="none" w:sz="0" w:space="0" w:color="auto"/>
        <w:left w:val="none" w:sz="0" w:space="0" w:color="auto"/>
        <w:bottom w:val="none" w:sz="0" w:space="0" w:color="auto"/>
        <w:right w:val="none" w:sz="0" w:space="0" w:color="auto"/>
      </w:divBdr>
    </w:div>
    <w:div w:id="14156327">
      <w:bodyDiv w:val="1"/>
      <w:marLeft w:val="0"/>
      <w:marRight w:val="0"/>
      <w:marTop w:val="0"/>
      <w:marBottom w:val="0"/>
      <w:divBdr>
        <w:top w:val="none" w:sz="0" w:space="0" w:color="auto"/>
        <w:left w:val="none" w:sz="0" w:space="0" w:color="auto"/>
        <w:bottom w:val="none" w:sz="0" w:space="0" w:color="auto"/>
        <w:right w:val="none" w:sz="0" w:space="0" w:color="auto"/>
      </w:divBdr>
    </w:div>
    <w:div w:id="20129748">
      <w:bodyDiv w:val="1"/>
      <w:marLeft w:val="0"/>
      <w:marRight w:val="0"/>
      <w:marTop w:val="0"/>
      <w:marBottom w:val="0"/>
      <w:divBdr>
        <w:top w:val="none" w:sz="0" w:space="0" w:color="auto"/>
        <w:left w:val="none" w:sz="0" w:space="0" w:color="auto"/>
        <w:bottom w:val="none" w:sz="0" w:space="0" w:color="auto"/>
        <w:right w:val="none" w:sz="0" w:space="0" w:color="auto"/>
      </w:divBdr>
    </w:div>
    <w:div w:id="30762096">
      <w:bodyDiv w:val="1"/>
      <w:marLeft w:val="0"/>
      <w:marRight w:val="0"/>
      <w:marTop w:val="0"/>
      <w:marBottom w:val="0"/>
      <w:divBdr>
        <w:top w:val="none" w:sz="0" w:space="0" w:color="auto"/>
        <w:left w:val="none" w:sz="0" w:space="0" w:color="auto"/>
        <w:bottom w:val="none" w:sz="0" w:space="0" w:color="auto"/>
        <w:right w:val="none" w:sz="0" w:space="0" w:color="auto"/>
      </w:divBdr>
    </w:div>
    <w:div w:id="55708298">
      <w:bodyDiv w:val="1"/>
      <w:marLeft w:val="0"/>
      <w:marRight w:val="0"/>
      <w:marTop w:val="0"/>
      <w:marBottom w:val="0"/>
      <w:divBdr>
        <w:top w:val="none" w:sz="0" w:space="0" w:color="auto"/>
        <w:left w:val="none" w:sz="0" w:space="0" w:color="auto"/>
        <w:bottom w:val="none" w:sz="0" w:space="0" w:color="auto"/>
        <w:right w:val="none" w:sz="0" w:space="0" w:color="auto"/>
      </w:divBdr>
    </w:div>
    <w:div w:id="80639269">
      <w:bodyDiv w:val="1"/>
      <w:marLeft w:val="0"/>
      <w:marRight w:val="0"/>
      <w:marTop w:val="0"/>
      <w:marBottom w:val="0"/>
      <w:divBdr>
        <w:top w:val="none" w:sz="0" w:space="0" w:color="auto"/>
        <w:left w:val="none" w:sz="0" w:space="0" w:color="auto"/>
        <w:bottom w:val="none" w:sz="0" w:space="0" w:color="auto"/>
        <w:right w:val="none" w:sz="0" w:space="0" w:color="auto"/>
      </w:divBdr>
    </w:div>
    <w:div w:id="84688786">
      <w:bodyDiv w:val="1"/>
      <w:marLeft w:val="0"/>
      <w:marRight w:val="0"/>
      <w:marTop w:val="0"/>
      <w:marBottom w:val="0"/>
      <w:divBdr>
        <w:top w:val="none" w:sz="0" w:space="0" w:color="auto"/>
        <w:left w:val="none" w:sz="0" w:space="0" w:color="auto"/>
        <w:bottom w:val="none" w:sz="0" w:space="0" w:color="auto"/>
        <w:right w:val="none" w:sz="0" w:space="0" w:color="auto"/>
      </w:divBdr>
    </w:div>
    <w:div w:id="98719177">
      <w:bodyDiv w:val="1"/>
      <w:marLeft w:val="0"/>
      <w:marRight w:val="0"/>
      <w:marTop w:val="0"/>
      <w:marBottom w:val="0"/>
      <w:divBdr>
        <w:top w:val="none" w:sz="0" w:space="0" w:color="auto"/>
        <w:left w:val="none" w:sz="0" w:space="0" w:color="auto"/>
        <w:bottom w:val="none" w:sz="0" w:space="0" w:color="auto"/>
        <w:right w:val="none" w:sz="0" w:space="0" w:color="auto"/>
      </w:divBdr>
    </w:div>
    <w:div w:id="117379387">
      <w:bodyDiv w:val="1"/>
      <w:marLeft w:val="0"/>
      <w:marRight w:val="0"/>
      <w:marTop w:val="0"/>
      <w:marBottom w:val="0"/>
      <w:divBdr>
        <w:top w:val="none" w:sz="0" w:space="0" w:color="auto"/>
        <w:left w:val="none" w:sz="0" w:space="0" w:color="auto"/>
        <w:bottom w:val="none" w:sz="0" w:space="0" w:color="auto"/>
        <w:right w:val="none" w:sz="0" w:space="0" w:color="auto"/>
      </w:divBdr>
    </w:div>
    <w:div w:id="125587993">
      <w:bodyDiv w:val="1"/>
      <w:marLeft w:val="0"/>
      <w:marRight w:val="0"/>
      <w:marTop w:val="0"/>
      <w:marBottom w:val="0"/>
      <w:divBdr>
        <w:top w:val="none" w:sz="0" w:space="0" w:color="auto"/>
        <w:left w:val="none" w:sz="0" w:space="0" w:color="auto"/>
        <w:bottom w:val="none" w:sz="0" w:space="0" w:color="auto"/>
        <w:right w:val="none" w:sz="0" w:space="0" w:color="auto"/>
      </w:divBdr>
    </w:div>
    <w:div w:id="126053779">
      <w:bodyDiv w:val="1"/>
      <w:marLeft w:val="0"/>
      <w:marRight w:val="0"/>
      <w:marTop w:val="0"/>
      <w:marBottom w:val="0"/>
      <w:divBdr>
        <w:top w:val="none" w:sz="0" w:space="0" w:color="auto"/>
        <w:left w:val="none" w:sz="0" w:space="0" w:color="auto"/>
        <w:bottom w:val="none" w:sz="0" w:space="0" w:color="auto"/>
        <w:right w:val="none" w:sz="0" w:space="0" w:color="auto"/>
      </w:divBdr>
    </w:div>
    <w:div w:id="151414429">
      <w:bodyDiv w:val="1"/>
      <w:marLeft w:val="0"/>
      <w:marRight w:val="0"/>
      <w:marTop w:val="0"/>
      <w:marBottom w:val="0"/>
      <w:divBdr>
        <w:top w:val="none" w:sz="0" w:space="0" w:color="auto"/>
        <w:left w:val="none" w:sz="0" w:space="0" w:color="auto"/>
        <w:bottom w:val="none" w:sz="0" w:space="0" w:color="auto"/>
        <w:right w:val="none" w:sz="0" w:space="0" w:color="auto"/>
      </w:divBdr>
    </w:div>
    <w:div w:id="158545895">
      <w:bodyDiv w:val="1"/>
      <w:marLeft w:val="0"/>
      <w:marRight w:val="0"/>
      <w:marTop w:val="0"/>
      <w:marBottom w:val="0"/>
      <w:divBdr>
        <w:top w:val="none" w:sz="0" w:space="0" w:color="auto"/>
        <w:left w:val="none" w:sz="0" w:space="0" w:color="auto"/>
        <w:bottom w:val="none" w:sz="0" w:space="0" w:color="auto"/>
        <w:right w:val="none" w:sz="0" w:space="0" w:color="auto"/>
      </w:divBdr>
    </w:div>
    <w:div w:id="161511911">
      <w:bodyDiv w:val="1"/>
      <w:marLeft w:val="0"/>
      <w:marRight w:val="0"/>
      <w:marTop w:val="0"/>
      <w:marBottom w:val="0"/>
      <w:divBdr>
        <w:top w:val="none" w:sz="0" w:space="0" w:color="auto"/>
        <w:left w:val="none" w:sz="0" w:space="0" w:color="auto"/>
        <w:bottom w:val="none" w:sz="0" w:space="0" w:color="auto"/>
        <w:right w:val="none" w:sz="0" w:space="0" w:color="auto"/>
      </w:divBdr>
    </w:div>
    <w:div w:id="168913926">
      <w:bodyDiv w:val="1"/>
      <w:marLeft w:val="0"/>
      <w:marRight w:val="0"/>
      <w:marTop w:val="0"/>
      <w:marBottom w:val="0"/>
      <w:divBdr>
        <w:top w:val="none" w:sz="0" w:space="0" w:color="auto"/>
        <w:left w:val="none" w:sz="0" w:space="0" w:color="auto"/>
        <w:bottom w:val="none" w:sz="0" w:space="0" w:color="auto"/>
        <w:right w:val="none" w:sz="0" w:space="0" w:color="auto"/>
      </w:divBdr>
    </w:div>
    <w:div w:id="175461093">
      <w:bodyDiv w:val="1"/>
      <w:marLeft w:val="0"/>
      <w:marRight w:val="0"/>
      <w:marTop w:val="0"/>
      <w:marBottom w:val="0"/>
      <w:divBdr>
        <w:top w:val="none" w:sz="0" w:space="0" w:color="auto"/>
        <w:left w:val="none" w:sz="0" w:space="0" w:color="auto"/>
        <w:bottom w:val="none" w:sz="0" w:space="0" w:color="auto"/>
        <w:right w:val="none" w:sz="0" w:space="0" w:color="auto"/>
      </w:divBdr>
    </w:div>
    <w:div w:id="175772711">
      <w:bodyDiv w:val="1"/>
      <w:marLeft w:val="0"/>
      <w:marRight w:val="0"/>
      <w:marTop w:val="0"/>
      <w:marBottom w:val="0"/>
      <w:divBdr>
        <w:top w:val="none" w:sz="0" w:space="0" w:color="auto"/>
        <w:left w:val="none" w:sz="0" w:space="0" w:color="auto"/>
        <w:bottom w:val="none" w:sz="0" w:space="0" w:color="auto"/>
        <w:right w:val="none" w:sz="0" w:space="0" w:color="auto"/>
      </w:divBdr>
    </w:div>
    <w:div w:id="178738610">
      <w:bodyDiv w:val="1"/>
      <w:marLeft w:val="0"/>
      <w:marRight w:val="0"/>
      <w:marTop w:val="0"/>
      <w:marBottom w:val="0"/>
      <w:divBdr>
        <w:top w:val="none" w:sz="0" w:space="0" w:color="auto"/>
        <w:left w:val="none" w:sz="0" w:space="0" w:color="auto"/>
        <w:bottom w:val="none" w:sz="0" w:space="0" w:color="auto"/>
        <w:right w:val="none" w:sz="0" w:space="0" w:color="auto"/>
      </w:divBdr>
    </w:div>
    <w:div w:id="183521441">
      <w:bodyDiv w:val="1"/>
      <w:marLeft w:val="0"/>
      <w:marRight w:val="0"/>
      <w:marTop w:val="0"/>
      <w:marBottom w:val="0"/>
      <w:divBdr>
        <w:top w:val="none" w:sz="0" w:space="0" w:color="auto"/>
        <w:left w:val="none" w:sz="0" w:space="0" w:color="auto"/>
        <w:bottom w:val="none" w:sz="0" w:space="0" w:color="auto"/>
        <w:right w:val="none" w:sz="0" w:space="0" w:color="auto"/>
      </w:divBdr>
    </w:div>
    <w:div w:id="185683257">
      <w:bodyDiv w:val="1"/>
      <w:marLeft w:val="0"/>
      <w:marRight w:val="0"/>
      <w:marTop w:val="0"/>
      <w:marBottom w:val="0"/>
      <w:divBdr>
        <w:top w:val="none" w:sz="0" w:space="0" w:color="auto"/>
        <w:left w:val="none" w:sz="0" w:space="0" w:color="auto"/>
        <w:bottom w:val="none" w:sz="0" w:space="0" w:color="auto"/>
        <w:right w:val="none" w:sz="0" w:space="0" w:color="auto"/>
      </w:divBdr>
    </w:div>
    <w:div w:id="195971227">
      <w:bodyDiv w:val="1"/>
      <w:marLeft w:val="0"/>
      <w:marRight w:val="0"/>
      <w:marTop w:val="0"/>
      <w:marBottom w:val="0"/>
      <w:divBdr>
        <w:top w:val="none" w:sz="0" w:space="0" w:color="auto"/>
        <w:left w:val="none" w:sz="0" w:space="0" w:color="auto"/>
        <w:bottom w:val="none" w:sz="0" w:space="0" w:color="auto"/>
        <w:right w:val="none" w:sz="0" w:space="0" w:color="auto"/>
      </w:divBdr>
    </w:div>
    <w:div w:id="219559286">
      <w:bodyDiv w:val="1"/>
      <w:marLeft w:val="0"/>
      <w:marRight w:val="0"/>
      <w:marTop w:val="0"/>
      <w:marBottom w:val="0"/>
      <w:divBdr>
        <w:top w:val="none" w:sz="0" w:space="0" w:color="auto"/>
        <w:left w:val="none" w:sz="0" w:space="0" w:color="auto"/>
        <w:bottom w:val="none" w:sz="0" w:space="0" w:color="auto"/>
        <w:right w:val="none" w:sz="0" w:space="0" w:color="auto"/>
      </w:divBdr>
    </w:div>
    <w:div w:id="232282957">
      <w:bodyDiv w:val="1"/>
      <w:marLeft w:val="0"/>
      <w:marRight w:val="0"/>
      <w:marTop w:val="0"/>
      <w:marBottom w:val="0"/>
      <w:divBdr>
        <w:top w:val="none" w:sz="0" w:space="0" w:color="auto"/>
        <w:left w:val="none" w:sz="0" w:space="0" w:color="auto"/>
        <w:bottom w:val="none" w:sz="0" w:space="0" w:color="auto"/>
        <w:right w:val="none" w:sz="0" w:space="0" w:color="auto"/>
      </w:divBdr>
    </w:div>
    <w:div w:id="249898830">
      <w:bodyDiv w:val="1"/>
      <w:marLeft w:val="0"/>
      <w:marRight w:val="0"/>
      <w:marTop w:val="0"/>
      <w:marBottom w:val="0"/>
      <w:divBdr>
        <w:top w:val="none" w:sz="0" w:space="0" w:color="auto"/>
        <w:left w:val="none" w:sz="0" w:space="0" w:color="auto"/>
        <w:bottom w:val="none" w:sz="0" w:space="0" w:color="auto"/>
        <w:right w:val="none" w:sz="0" w:space="0" w:color="auto"/>
      </w:divBdr>
    </w:div>
    <w:div w:id="255283796">
      <w:bodyDiv w:val="1"/>
      <w:marLeft w:val="0"/>
      <w:marRight w:val="0"/>
      <w:marTop w:val="0"/>
      <w:marBottom w:val="0"/>
      <w:divBdr>
        <w:top w:val="none" w:sz="0" w:space="0" w:color="auto"/>
        <w:left w:val="none" w:sz="0" w:space="0" w:color="auto"/>
        <w:bottom w:val="none" w:sz="0" w:space="0" w:color="auto"/>
        <w:right w:val="none" w:sz="0" w:space="0" w:color="auto"/>
      </w:divBdr>
    </w:div>
    <w:div w:id="262500446">
      <w:bodyDiv w:val="1"/>
      <w:marLeft w:val="0"/>
      <w:marRight w:val="0"/>
      <w:marTop w:val="0"/>
      <w:marBottom w:val="0"/>
      <w:divBdr>
        <w:top w:val="none" w:sz="0" w:space="0" w:color="auto"/>
        <w:left w:val="none" w:sz="0" w:space="0" w:color="auto"/>
        <w:bottom w:val="none" w:sz="0" w:space="0" w:color="auto"/>
        <w:right w:val="none" w:sz="0" w:space="0" w:color="auto"/>
      </w:divBdr>
    </w:div>
    <w:div w:id="267279429">
      <w:bodyDiv w:val="1"/>
      <w:marLeft w:val="0"/>
      <w:marRight w:val="0"/>
      <w:marTop w:val="0"/>
      <w:marBottom w:val="0"/>
      <w:divBdr>
        <w:top w:val="none" w:sz="0" w:space="0" w:color="auto"/>
        <w:left w:val="none" w:sz="0" w:space="0" w:color="auto"/>
        <w:bottom w:val="none" w:sz="0" w:space="0" w:color="auto"/>
        <w:right w:val="none" w:sz="0" w:space="0" w:color="auto"/>
      </w:divBdr>
    </w:div>
    <w:div w:id="268397886">
      <w:bodyDiv w:val="1"/>
      <w:marLeft w:val="0"/>
      <w:marRight w:val="0"/>
      <w:marTop w:val="0"/>
      <w:marBottom w:val="0"/>
      <w:divBdr>
        <w:top w:val="none" w:sz="0" w:space="0" w:color="auto"/>
        <w:left w:val="none" w:sz="0" w:space="0" w:color="auto"/>
        <w:bottom w:val="none" w:sz="0" w:space="0" w:color="auto"/>
        <w:right w:val="none" w:sz="0" w:space="0" w:color="auto"/>
      </w:divBdr>
    </w:div>
    <w:div w:id="271743181">
      <w:bodyDiv w:val="1"/>
      <w:marLeft w:val="0"/>
      <w:marRight w:val="0"/>
      <w:marTop w:val="0"/>
      <w:marBottom w:val="0"/>
      <w:divBdr>
        <w:top w:val="none" w:sz="0" w:space="0" w:color="auto"/>
        <w:left w:val="none" w:sz="0" w:space="0" w:color="auto"/>
        <w:bottom w:val="none" w:sz="0" w:space="0" w:color="auto"/>
        <w:right w:val="none" w:sz="0" w:space="0" w:color="auto"/>
      </w:divBdr>
    </w:div>
    <w:div w:id="275453272">
      <w:bodyDiv w:val="1"/>
      <w:marLeft w:val="0"/>
      <w:marRight w:val="0"/>
      <w:marTop w:val="0"/>
      <w:marBottom w:val="0"/>
      <w:divBdr>
        <w:top w:val="none" w:sz="0" w:space="0" w:color="auto"/>
        <w:left w:val="none" w:sz="0" w:space="0" w:color="auto"/>
        <w:bottom w:val="none" w:sz="0" w:space="0" w:color="auto"/>
        <w:right w:val="none" w:sz="0" w:space="0" w:color="auto"/>
      </w:divBdr>
    </w:div>
    <w:div w:id="275597142">
      <w:bodyDiv w:val="1"/>
      <w:marLeft w:val="0"/>
      <w:marRight w:val="0"/>
      <w:marTop w:val="0"/>
      <w:marBottom w:val="0"/>
      <w:divBdr>
        <w:top w:val="none" w:sz="0" w:space="0" w:color="auto"/>
        <w:left w:val="none" w:sz="0" w:space="0" w:color="auto"/>
        <w:bottom w:val="none" w:sz="0" w:space="0" w:color="auto"/>
        <w:right w:val="none" w:sz="0" w:space="0" w:color="auto"/>
      </w:divBdr>
    </w:div>
    <w:div w:id="278489806">
      <w:bodyDiv w:val="1"/>
      <w:marLeft w:val="0"/>
      <w:marRight w:val="0"/>
      <w:marTop w:val="0"/>
      <w:marBottom w:val="0"/>
      <w:divBdr>
        <w:top w:val="none" w:sz="0" w:space="0" w:color="auto"/>
        <w:left w:val="none" w:sz="0" w:space="0" w:color="auto"/>
        <w:bottom w:val="none" w:sz="0" w:space="0" w:color="auto"/>
        <w:right w:val="none" w:sz="0" w:space="0" w:color="auto"/>
      </w:divBdr>
    </w:div>
    <w:div w:id="283390926">
      <w:bodyDiv w:val="1"/>
      <w:marLeft w:val="0"/>
      <w:marRight w:val="0"/>
      <w:marTop w:val="0"/>
      <w:marBottom w:val="0"/>
      <w:divBdr>
        <w:top w:val="none" w:sz="0" w:space="0" w:color="auto"/>
        <w:left w:val="none" w:sz="0" w:space="0" w:color="auto"/>
        <w:bottom w:val="none" w:sz="0" w:space="0" w:color="auto"/>
        <w:right w:val="none" w:sz="0" w:space="0" w:color="auto"/>
      </w:divBdr>
    </w:div>
    <w:div w:id="324403645">
      <w:bodyDiv w:val="1"/>
      <w:marLeft w:val="0"/>
      <w:marRight w:val="0"/>
      <w:marTop w:val="0"/>
      <w:marBottom w:val="0"/>
      <w:divBdr>
        <w:top w:val="none" w:sz="0" w:space="0" w:color="auto"/>
        <w:left w:val="none" w:sz="0" w:space="0" w:color="auto"/>
        <w:bottom w:val="none" w:sz="0" w:space="0" w:color="auto"/>
        <w:right w:val="none" w:sz="0" w:space="0" w:color="auto"/>
      </w:divBdr>
    </w:div>
    <w:div w:id="331641005">
      <w:bodyDiv w:val="1"/>
      <w:marLeft w:val="0"/>
      <w:marRight w:val="0"/>
      <w:marTop w:val="0"/>
      <w:marBottom w:val="0"/>
      <w:divBdr>
        <w:top w:val="none" w:sz="0" w:space="0" w:color="auto"/>
        <w:left w:val="none" w:sz="0" w:space="0" w:color="auto"/>
        <w:bottom w:val="none" w:sz="0" w:space="0" w:color="auto"/>
        <w:right w:val="none" w:sz="0" w:space="0" w:color="auto"/>
      </w:divBdr>
    </w:div>
    <w:div w:id="335499163">
      <w:bodyDiv w:val="1"/>
      <w:marLeft w:val="0"/>
      <w:marRight w:val="0"/>
      <w:marTop w:val="0"/>
      <w:marBottom w:val="0"/>
      <w:divBdr>
        <w:top w:val="none" w:sz="0" w:space="0" w:color="auto"/>
        <w:left w:val="none" w:sz="0" w:space="0" w:color="auto"/>
        <w:bottom w:val="none" w:sz="0" w:space="0" w:color="auto"/>
        <w:right w:val="none" w:sz="0" w:space="0" w:color="auto"/>
      </w:divBdr>
    </w:div>
    <w:div w:id="356659820">
      <w:bodyDiv w:val="1"/>
      <w:marLeft w:val="0"/>
      <w:marRight w:val="0"/>
      <w:marTop w:val="0"/>
      <w:marBottom w:val="0"/>
      <w:divBdr>
        <w:top w:val="none" w:sz="0" w:space="0" w:color="auto"/>
        <w:left w:val="none" w:sz="0" w:space="0" w:color="auto"/>
        <w:bottom w:val="none" w:sz="0" w:space="0" w:color="auto"/>
        <w:right w:val="none" w:sz="0" w:space="0" w:color="auto"/>
      </w:divBdr>
    </w:div>
    <w:div w:id="359749288">
      <w:bodyDiv w:val="1"/>
      <w:marLeft w:val="0"/>
      <w:marRight w:val="0"/>
      <w:marTop w:val="0"/>
      <w:marBottom w:val="0"/>
      <w:divBdr>
        <w:top w:val="none" w:sz="0" w:space="0" w:color="auto"/>
        <w:left w:val="none" w:sz="0" w:space="0" w:color="auto"/>
        <w:bottom w:val="none" w:sz="0" w:space="0" w:color="auto"/>
        <w:right w:val="none" w:sz="0" w:space="0" w:color="auto"/>
      </w:divBdr>
    </w:div>
    <w:div w:id="372854354">
      <w:bodyDiv w:val="1"/>
      <w:marLeft w:val="0"/>
      <w:marRight w:val="0"/>
      <w:marTop w:val="0"/>
      <w:marBottom w:val="0"/>
      <w:divBdr>
        <w:top w:val="none" w:sz="0" w:space="0" w:color="auto"/>
        <w:left w:val="none" w:sz="0" w:space="0" w:color="auto"/>
        <w:bottom w:val="none" w:sz="0" w:space="0" w:color="auto"/>
        <w:right w:val="none" w:sz="0" w:space="0" w:color="auto"/>
      </w:divBdr>
    </w:div>
    <w:div w:id="372928347">
      <w:bodyDiv w:val="1"/>
      <w:marLeft w:val="0"/>
      <w:marRight w:val="0"/>
      <w:marTop w:val="0"/>
      <w:marBottom w:val="0"/>
      <w:divBdr>
        <w:top w:val="none" w:sz="0" w:space="0" w:color="auto"/>
        <w:left w:val="none" w:sz="0" w:space="0" w:color="auto"/>
        <w:bottom w:val="none" w:sz="0" w:space="0" w:color="auto"/>
        <w:right w:val="none" w:sz="0" w:space="0" w:color="auto"/>
      </w:divBdr>
    </w:div>
    <w:div w:id="376855933">
      <w:bodyDiv w:val="1"/>
      <w:marLeft w:val="0"/>
      <w:marRight w:val="0"/>
      <w:marTop w:val="0"/>
      <w:marBottom w:val="0"/>
      <w:divBdr>
        <w:top w:val="none" w:sz="0" w:space="0" w:color="auto"/>
        <w:left w:val="none" w:sz="0" w:space="0" w:color="auto"/>
        <w:bottom w:val="none" w:sz="0" w:space="0" w:color="auto"/>
        <w:right w:val="none" w:sz="0" w:space="0" w:color="auto"/>
      </w:divBdr>
    </w:div>
    <w:div w:id="377970117">
      <w:bodyDiv w:val="1"/>
      <w:marLeft w:val="0"/>
      <w:marRight w:val="0"/>
      <w:marTop w:val="0"/>
      <w:marBottom w:val="0"/>
      <w:divBdr>
        <w:top w:val="none" w:sz="0" w:space="0" w:color="auto"/>
        <w:left w:val="none" w:sz="0" w:space="0" w:color="auto"/>
        <w:bottom w:val="none" w:sz="0" w:space="0" w:color="auto"/>
        <w:right w:val="none" w:sz="0" w:space="0" w:color="auto"/>
      </w:divBdr>
    </w:div>
    <w:div w:id="392512391">
      <w:bodyDiv w:val="1"/>
      <w:marLeft w:val="0"/>
      <w:marRight w:val="0"/>
      <w:marTop w:val="0"/>
      <w:marBottom w:val="0"/>
      <w:divBdr>
        <w:top w:val="none" w:sz="0" w:space="0" w:color="auto"/>
        <w:left w:val="none" w:sz="0" w:space="0" w:color="auto"/>
        <w:bottom w:val="none" w:sz="0" w:space="0" w:color="auto"/>
        <w:right w:val="none" w:sz="0" w:space="0" w:color="auto"/>
      </w:divBdr>
    </w:div>
    <w:div w:id="393627562">
      <w:bodyDiv w:val="1"/>
      <w:marLeft w:val="0"/>
      <w:marRight w:val="0"/>
      <w:marTop w:val="0"/>
      <w:marBottom w:val="0"/>
      <w:divBdr>
        <w:top w:val="none" w:sz="0" w:space="0" w:color="auto"/>
        <w:left w:val="none" w:sz="0" w:space="0" w:color="auto"/>
        <w:bottom w:val="none" w:sz="0" w:space="0" w:color="auto"/>
        <w:right w:val="none" w:sz="0" w:space="0" w:color="auto"/>
      </w:divBdr>
    </w:div>
    <w:div w:id="397017956">
      <w:bodyDiv w:val="1"/>
      <w:marLeft w:val="0"/>
      <w:marRight w:val="0"/>
      <w:marTop w:val="0"/>
      <w:marBottom w:val="0"/>
      <w:divBdr>
        <w:top w:val="none" w:sz="0" w:space="0" w:color="auto"/>
        <w:left w:val="none" w:sz="0" w:space="0" w:color="auto"/>
        <w:bottom w:val="none" w:sz="0" w:space="0" w:color="auto"/>
        <w:right w:val="none" w:sz="0" w:space="0" w:color="auto"/>
      </w:divBdr>
    </w:div>
    <w:div w:id="400715770">
      <w:bodyDiv w:val="1"/>
      <w:marLeft w:val="0"/>
      <w:marRight w:val="0"/>
      <w:marTop w:val="0"/>
      <w:marBottom w:val="0"/>
      <w:divBdr>
        <w:top w:val="none" w:sz="0" w:space="0" w:color="auto"/>
        <w:left w:val="none" w:sz="0" w:space="0" w:color="auto"/>
        <w:bottom w:val="none" w:sz="0" w:space="0" w:color="auto"/>
        <w:right w:val="none" w:sz="0" w:space="0" w:color="auto"/>
      </w:divBdr>
    </w:div>
    <w:div w:id="401408971">
      <w:bodyDiv w:val="1"/>
      <w:marLeft w:val="0"/>
      <w:marRight w:val="0"/>
      <w:marTop w:val="0"/>
      <w:marBottom w:val="0"/>
      <w:divBdr>
        <w:top w:val="none" w:sz="0" w:space="0" w:color="auto"/>
        <w:left w:val="none" w:sz="0" w:space="0" w:color="auto"/>
        <w:bottom w:val="none" w:sz="0" w:space="0" w:color="auto"/>
        <w:right w:val="none" w:sz="0" w:space="0" w:color="auto"/>
      </w:divBdr>
    </w:div>
    <w:div w:id="406078507">
      <w:bodyDiv w:val="1"/>
      <w:marLeft w:val="0"/>
      <w:marRight w:val="0"/>
      <w:marTop w:val="0"/>
      <w:marBottom w:val="0"/>
      <w:divBdr>
        <w:top w:val="none" w:sz="0" w:space="0" w:color="auto"/>
        <w:left w:val="none" w:sz="0" w:space="0" w:color="auto"/>
        <w:bottom w:val="none" w:sz="0" w:space="0" w:color="auto"/>
        <w:right w:val="none" w:sz="0" w:space="0" w:color="auto"/>
      </w:divBdr>
    </w:div>
    <w:div w:id="415244460">
      <w:bodyDiv w:val="1"/>
      <w:marLeft w:val="0"/>
      <w:marRight w:val="0"/>
      <w:marTop w:val="0"/>
      <w:marBottom w:val="0"/>
      <w:divBdr>
        <w:top w:val="none" w:sz="0" w:space="0" w:color="auto"/>
        <w:left w:val="none" w:sz="0" w:space="0" w:color="auto"/>
        <w:bottom w:val="none" w:sz="0" w:space="0" w:color="auto"/>
        <w:right w:val="none" w:sz="0" w:space="0" w:color="auto"/>
      </w:divBdr>
    </w:div>
    <w:div w:id="419837115">
      <w:bodyDiv w:val="1"/>
      <w:marLeft w:val="0"/>
      <w:marRight w:val="0"/>
      <w:marTop w:val="0"/>
      <w:marBottom w:val="0"/>
      <w:divBdr>
        <w:top w:val="none" w:sz="0" w:space="0" w:color="auto"/>
        <w:left w:val="none" w:sz="0" w:space="0" w:color="auto"/>
        <w:bottom w:val="none" w:sz="0" w:space="0" w:color="auto"/>
        <w:right w:val="none" w:sz="0" w:space="0" w:color="auto"/>
      </w:divBdr>
    </w:div>
    <w:div w:id="423039726">
      <w:bodyDiv w:val="1"/>
      <w:marLeft w:val="0"/>
      <w:marRight w:val="0"/>
      <w:marTop w:val="0"/>
      <w:marBottom w:val="0"/>
      <w:divBdr>
        <w:top w:val="none" w:sz="0" w:space="0" w:color="auto"/>
        <w:left w:val="none" w:sz="0" w:space="0" w:color="auto"/>
        <w:bottom w:val="none" w:sz="0" w:space="0" w:color="auto"/>
        <w:right w:val="none" w:sz="0" w:space="0" w:color="auto"/>
      </w:divBdr>
    </w:div>
    <w:div w:id="426772517">
      <w:bodyDiv w:val="1"/>
      <w:marLeft w:val="0"/>
      <w:marRight w:val="0"/>
      <w:marTop w:val="0"/>
      <w:marBottom w:val="0"/>
      <w:divBdr>
        <w:top w:val="none" w:sz="0" w:space="0" w:color="auto"/>
        <w:left w:val="none" w:sz="0" w:space="0" w:color="auto"/>
        <w:bottom w:val="none" w:sz="0" w:space="0" w:color="auto"/>
        <w:right w:val="none" w:sz="0" w:space="0" w:color="auto"/>
      </w:divBdr>
    </w:div>
    <w:div w:id="427770046">
      <w:bodyDiv w:val="1"/>
      <w:marLeft w:val="0"/>
      <w:marRight w:val="0"/>
      <w:marTop w:val="0"/>
      <w:marBottom w:val="0"/>
      <w:divBdr>
        <w:top w:val="none" w:sz="0" w:space="0" w:color="auto"/>
        <w:left w:val="none" w:sz="0" w:space="0" w:color="auto"/>
        <w:bottom w:val="none" w:sz="0" w:space="0" w:color="auto"/>
        <w:right w:val="none" w:sz="0" w:space="0" w:color="auto"/>
      </w:divBdr>
    </w:div>
    <w:div w:id="436026863">
      <w:bodyDiv w:val="1"/>
      <w:marLeft w:val="0"/>
      <w:marRight w:val="0"/>
      <w:marTop w:val="0"/>
      <w:marBottom w:val="0"/>
      <w:divBdr>
        <w:top w:val="none" w:sz="0" w:space="0" w:color="auto"/>
        <w:left w:val="none" w:sz="0" w:space="0" w:color="auto"/>
        <w:bottom w:val="none" w:sz="0" w:space="0" w:color="auto"/>
        <w:right w:val="none" w:sz="0" w:space="0" w:color="auto"/>
      </w:divBdr>
    </w:div>
    <w:div w:id="453402057">
      <w:bodyDiv w:val="1"/>
      <w:marLeft w:val="0"/>
      <w:marRight w:val="0"/>
      <w:marTop w:val="0"/>
      <w:marBottom w:val="0"/>
      <w:divBdr>
        <w:top w:val="none" w:sz="0" w:space="0" w:color="auto"/>
        <w:left w:val="none" w:sz="0" w:space="0" w:color="auto"/>
        <w:bottom w:val="none" w:sz="0" w:space="0" w:color="auto"/>
        <w:right w:val="none" w:sz="0" w:space="0" w:color="auto"/>
      </w:divBdr>
    </w:div>
    <w:div w:id="453908959">
      <w:bodyDiv w:val="1"/>
      <w:marLeft w:val="0"/>
      <w:marRight w:val="0"/>
      <w:marTop w:val="0"/>
      <w:marBottom w:val="0"/>
      <w:divBdr>
        <w:top w:val="none" w:sz="0" w:space="0" w:color="auto"/>
        <w:left w:val="none" w:sz="0" w:space="0" w:color="auto"/>
        <w:bottom w:val="none" w:sz="0" w:space="0" w:color="auto"/>
        <w:right w:val="none" w:sz="0" w:space="0" w:color="auto"/>
      </w:divBdr>
    </w:div>
    <w:div w:id="471405042">
      <w:bodyDiv w:val="1"/>
      <w:marLeft w:val="0"/>
      <w:marRight w:val="0"/>
      <w:marTop w:val="0"/>
      <w:marBottom w:val="0"/>
      <w:divBdr>
        <w:top w:val="none" w:sz="0" w:space="0" w:color="auto"/>
        <w:left w:val="none" w:sz="0" w:space="0" w:color="auto"/>
        <w:bottom w:val="none" w:sz="0" w:space="0" w:color="auto"/>
        <w:right w:val="none" w:sz="0" w:space="0" w:color="auto"/>
      </w:divBdr>
    </w:div>
    <w:div w:id="479343077">
      <w:bodyDiv w:val="1"/>
      <w:marLeft w:val="0"/>
      <w:marRight w:val="0"/>
      <w:marTop w:val="0"/>
      <w:marBottom w:val="0"/>
      <w:divBdr>
        <w:top w:val="none" w:sz="0" w:space="0" w:color="auto"/>
        <w:left w:val="none" w:sz="0" w:space="0" w:color="auto"/>
        <w:bottom w:val="none" w:sz="0" w:space="0" w:color="auto"/>
        <w:right w:val="none" w:sz="0" w:space="0" w:color="auto"/>
      </w:divBdr>
    </w:div>
    <w:div w:id="484781988">
      <w:bodyDiv w:val="1"/>
      <w:marLeft w:val="0"/>
      <w:marRight w:val="0"/>
      <w:marTop w:val="0"/>
      <w:marBottom w:val="0"/>
      <w:divBdr>
        <w:top w:val="none" w:sz="0" w:space="0" w:color="auto"/>
        <w:left w:val="none" w:sz="0" w:space="0" w:color="auto"/>
        <w:bottom w:val="none" w:sz="0" w:space="0" w:color="auto"/>
        <w:right w:val="none" w:sz="0" w:space="0" w:color="auto"/>
      </w:divBdr>
    </w:div>
    <w:div w:id="489634487">
      <w:bodyDiv w:val="1"/>
      <w:marLeft w:val="0"/>
      <w:marRight w:val="0"/>
      <w:marTop w:val="0"/>
      <w:marBottom w:val="0"/>
      <w:divBdr>
        <w:top w:val="none" w:sz="0" w:space="0" w:color="auto"/>
        <w:left w:val="none" w:sz="0" w:space="0" w:color="auto"/>
        <w:bottom w:val="none" w:sz="0" w:space="0" w:color="auto"/>
        <w:right w:val="none" w:sz="0" w:space="0" w:color="auto"/>
      </w:divBdr>
    </w:div>
    <w:div w:id="496961210">
      <w:bodyDiv w:val="1"/>
      <w:marLeft w:val="0"/>
      <w:marRight w:val="0"/>
      <w:marTop w:val="0"/>
      <w:marBottom w:val="0"/>
      <w:divBdr>
        <w:top w:val="none" w:sz="0" w:space="0" w:color="auto"/>
        <w:left w:val="none" w:sz="0" w:space="0" w:color="auto"/>
        <w:bottom w:val="none" w:sz="0" w:space="0" w:color="auto"/>
        <w:right w:val="none" w:sz="0" w:space="0" w:color="auto"/>
      </w:divBdr>
    </w:div>
    <w:div w:id="500241408">
      <w:bodyDiv w:val="1"/>
      <w:marLeft w:val="0"/>
      <w:marRight w:val="0"/>
      <w:marTop w:val="0"/>
      <w:marBottom w:val="0"/>
      <w:divBdr>
        <w:top w:val="none" w:sz="0" w:space="0" w:color="auto"/>
        <w:left w:val="none" w:sz="0" w:space="0" w:color="auto"/>
        <w:bottom w:val="none" w:sz="0" w:space="0" w:color="auto"/>
        <w:right w:val="none" w:sz="0" w:space="0" w:color="auto"/>
      </w:divBdr>
    </w:div>
    <w:div w:id="513884307">
      <w:bodyDiv w:val="1"/>
      <w:marLeft w:val="0"/>
      <w:marRight w:val="0"/>
      <w:marTop w:val="0"/>
      <w:marBottom w:val="0"/>
      <w:divBdr>
        <w:top w:val="none" w:sz="0" w:space="0" w:color="auto"/>
        <w:left w:val="none" w:sz="0" w:space="0" w:color="auto"/>
        <w:bottom w:val="none" w:sz="0" w:space="0" w:color="auto"/>
        <w:right w:val="none" w:sz="0" w:space="0" w:color="auto"/>
      </w:divBdr>
    </w:div>
    <w:div w:id="515653495">
      <w:bodyDiv w:val="1"/>
      <w:marLeft w:val="0"/>
      <w:marRight w:val="0"/>
      <w:marTop w:val="0"/>
      <w:marBottom w:val="0"/>
      <w:divBdr>
        <w:top w:val="none" w:sz="0" w:space="0" w:color="auto"/>
        <w:left w:val="none" w:sz="0" w:space="0" w:color="auto"/>
        <w:bottom w:val="none" w:sz="0" w:space="0" w:color="auto"/>
        <w:right w:val="none" w:sz="0" w:space="0" w:color="auto"/>
      </w:divBdr>
    </w:div>
    <w:div w:id="543686754">
      <w:bodyDiv w:val="1"/>
      <w:marLeft w:val="0"/>
      <w:marRight w:val="0"/>
      <w:marTop w:val="0"/>
      <w:marBottom w:val="0"/>
      <w:divBdr>
        <w:top w:val="none" w:sz="0" w:space="0" w:color="auto"/>
        <w:left w:val="none" w:sz="0" w:space="0" w:color="auto"/>
        <w:bottom w:val="none" w:sz="0" w:space="0" w:color="auto"/>
        <w:right w:val="none" w:sz="0" w:space="0" w:color="auto"/>
      </w:divBdr>
    </w:div>
    <w:div w:id="548077663">
      <w:bodyDiv w:val="1"/>
      <w:marLeft w:val="0"/>
      <w:marRight w:val="0"/>
      <w:marTop w:val="0"/>
      <w:marBottom w:val="0"/>
      <w:divBdr>
        <w:top w:val="none" w:sz="0" w:space="0" w:color="auto"/>
        <w:left w:val="none" w:sz="0" w:space="0" w:color="auto"/>
        <w:bottom w:val="none" w:sz="0" w:space="0" w:color="auto"/>
        <w:right w:val="none" w:sz="0" w:space="0" w:color="auto"/>
      </w:divBdr>
    </w:div>
    <w:div w:id="550113072">
      <w:bodyDiv w:val="1"/>
      <w:marLeft w:val="0"/>
      <w:marRight w:val="0"/>
      <w:marTop w:val="0"/>
      <w:marBottom w:val="0"/>
      <w:divBdr>
        <w:top w:val="none" w:sz="0" w:space="0" w:color="auto"/>
        <w:left w:val="none" w:sz="0" w:space="0" w:color="auto"/>
        <w:bottom w:val="none" w:sz="0" w:space="0" w:color="auto"/>
        <w:right w:val="none" w:sz="0" w:space="0" w:color="auto"/>
      </w:divBdr>
    </w:div>
    <w:div w:id="550267016">
      <w:bodyDiv w:val="1"/>
      <w:marLeft w:val="0"/>
      <w:marRight w:val="0"/>
      <w:marTop w:val="0"/>
      <w:marBottom w:val="0"/>
      <w:divBdr>
        <w:top w:val="none" w:sz="0" w:space="0" w:color="auto"/>
        <w:left w:val="none" w:sz="0" w:space="0" w:color="auto"/>
        <w:bottom w:val="none" w:sz="0" w:space="0" w:color="auto"/>
        <w:right w:val="none" w:sz="0" w:space="0" w:color="auto"/>
      </w:divBdr>
    </w:div>
    <w:div w:id="554238173">
      <w:bodyDiv w:val="1"/>
      <w:marLeft w:val="0"/>
      <w:marRight w:val="0"/>
      <w:marTop w:val="0"/>
      <w:marBottom w:val="0"/>
      <w:divBdr>
        <w:top w:val="none" w:sz="0" w:space="0" w:color="auto"/>
        <w:left w:val="none" w:sz="0" w:space="0" w:color="auto"/>
        <w:bottom w:val="none" w:sz="0" w:space="0" w:color="auto"/>
        <w:right w:val="none" w:sz="0" w:space="0" w:color="auto"/>
      </w:divBdr>
    </w:div>
    <w:div w:id="555433385">
      <w:bodyDiv w:val="1"/>
      <w:marLeft w:val="0"/>
      <w:marRight w:val="0"/>
      <w:marTop w:val="0"/>
      <w:marBottom w:val="0"/>
      <w:divBdr>
        <w:top w:val="none" w:sz="0" w:space="0" w:color="auto"/>
        <w:left w:val="none" w:sz="0" w:space="0" w:color="auto"/>
        <w:bottom w:val="none" w:sz="0" w:space="0" w:color="auto"/>
        <w:right w:val="none" w:sz="0" w:space="0" w:color="auto"/>
      </w:divBdr>
    </w:div>
    <w:div w:id="569341355">
      <w:bodyDiv w:val="1"/>
      <w:marLeft w:val="0"/>
      <w:marRight w:val="0"/>
      <w:marTop w:val="0"/>
      <w:marBottom w:val="0"/>
      <w:divBdr>
        <w:top w:val="none" w:sz="0" w:space="0" w:color="auto"/>
        <w:left w:val="none" w:sz="0" w:space="0" w:color="auto"/>
        <w:bottom w:val="none" w:sz="0" w:space="0" w:color="auto"/>
        <w:right w:val="none" w:sz="0" w:space="0" w:color="auto"/>
      </w:divBdr>
    </w:div>
    <w:div w:id="571086666">
      <w:bodyDiv w:val="1"/>
      <w:marLeft w:val="0"/>
      <w:marRight w:val="0"/>
      <w:marTop w:val="0"/>
      <w:marBottom w:val="0"/>
      <w:divBdr>
        <w:top w:val="none" w:sz="0" w:space="0" w:color="auto"/>
        <w:left w:val="none" w:sz="0" w:space="0" w:color="auto"/>
        <w:bottom w:val="none" w:sz="0" w:space="0" w:color="auto"/>
        <w:right w:val="none" w:sz="0" w:space="0" w:color="auto"/>
      </w:divBdr>
    </w:div>
    <w:div w:id="594285271">
      <w:bodyDiv w:val="1"/>
      <w:marLeft w:val="0"/>
      <w:marRight w:val="0"/>
      <w:marTop w:val="0"/>
      <w:marBottom w:val="0"/>
      <w:divBdr>
        <w:top w:val="none" w:sz="0" w:space="0" w:color="auto"/>
        <w:left w:val="none" w:sz="0" w:space="0" w:color="auto"/>
        <w:bottom w:val="none" w:sz="0" w:space="0" w:color="auto"/>
        <w:right w:val="none" w:sz="0" w:space="0" w:color="auto"/>
      </w:divBdr>
    </w:div>
    <w:div w:id="596519481">
      <w:bodyDiv w:val="1"/>
      <w:marLeft w:val="0"/>
      <w:marRight w:val="0"/>
      <w:marTop w:val="0"/>
      <w:marBottom w:val="0"/>
      <w:divBdr>
        <w:top w:val="none" w:sz="0" w:space="0" w:color="auto"/>
        <w:left w:val="none" w:sz="0" w:space="0" w:color="auto"/>
        <w:bottom w:val="none" w:sz="0" w:space="0" w:color="auto"/>
        <w:right w:val="none" w:sz="0" w:space="0" w:color="auto"/>
      </w:divBdr>
    </w:div>
    <w:div w:id="602028951">
      <w:bodyDiv w:val="1"/>
      <w:marLeft w:val="0"/>
      <w:marRight w:val="0"/>
      <w:marTop w:val="0"/>
      <w:marBottom w:val="0"/>
      <w:divBdr>
        <w:top w:val="none" w:sz="0" w:space="0" w:color="auto"/>
        <w:left w:val="none" w:sz="0" w:space="0" w:color="auto"/>
        <w:bottom w:val="none" w:sz="0" w:space="0" w:color="auto"/>
        <w:right w:val="none" w:sz="0" w:space="0" w:color="auto"/>
      </w:divBdr>
    </w:div>
    <w:div w:id="604192784">
      <w:bodyDiv w:val="1"/>
      <w:marLeft w:val="0"/>
      <w:marRight w:val="0"/>
      <w:marTop w:val="0"/>
      <w:marBottom w:val="0"/>
      <w:divBdr>
        <w:top w:val="none" w:sz="0" w:space="0" w:color="auto"/>
        <w:left w:val="none" w:sz="0" w:space="0" w:color="auto"/>
        <w:bottom w:val="none" w:sz="0" w:space="0" w:color="auto"/>
        <w:right w:val="none" w:sz="0" w:space="0" w:color="auto"/>
      </w:divBdr>
    </w:div>
    <w:div w:id="604967446">
      <w:bodyDiv w:val="1"/>
      <w:marLeft w:val="0"/>
      <w:marRight w:val="0"/>
      <w:marTop w:val="0"/>
      <w:marBottom w:val="0"/>
      <w:divBdr>
        <w:top w:val="none" w:sz="0" w:space="0" w:color="auto"/>
        <w:left w:val="none" w:sz="0" w:space="0" w:color="auto"/>
        <w:bottom w:val="none" w:sz="0" w:space="0" w:color="auto"/>
        <w:right w:val="none" w:sz="0" w:space="0" w:color="auto"/>
      </w:divBdr>
    </w:div>
    <w:div w:id="622075085">
      <w:bodyDiv w:val="1"/>
      <w:marLeft w:val="0"/>
      <w:marRight w:val="0"/>
      <w:marTop w:val="0"/>
      <w:marBottom w:val="0"/>
      <w:divBdr>
        <w:top w:val="none" w:sz="0" w:space="0" w:color="auto"/>
        <w:left w:val="none" w:sz="0" w:space="0" w:color="auto"/>
        <w:bottom w:val="none" w:sz="0" w:space="0" w:color="auto"/>
        <w:right w:val="none" w:sz="0" w:space="0" w:color="auto"/>
      </w:divBdr>
    </w:div>
    <w:div w:id="631448888">
      <w:bodyDiv w:val="1"/>
      <w:marLeft w:val="0"/>
      <w:marRight w:val="0"/>
      <w:marTop w:val="0"/>
      <w:marBottom w:val="0"/>
      <w:divBdr>
        <w:top w:val="none" w:sz="0" w:space="0" w:color="auto"/>
        <w:left w:val="none" w:sz="0" w:space="0" w:color="auto"/>
        <w:bottom w:val="none" w:sz="0" w:space="0" w:color="auto"/>
        <w:right w:val="none" w:sz="0" w:space="0" w:color="auto"/>
      </w:divBdr>
    </w:div>
    <w:div w:id="642583123">
      <w:bodyDiv w:val="1"/>
      <w:marLeft w:val="0"/>
      <w:marRight w:val="0"/>
      <w:marTop w:val="0"/>
      <w:marBottom w:val="0"/>
      <w:divBdr>
        <w:top w:val="none" w:sz="0" w:space="0" w:color="auto"/>
        <w:left w:val="none" w:sz="0" w:space="0" w:color="auto"/>
        <w:bottom w:val="none" w:sz="0" w:space="0" w:color="auto"/>
        <w:right w:val="none" w:sz="0" w:space="0" w:color="auto"/>
      </w:divBdr>
    </w:div>
    <w:div w:id="650603498">
      <w:bodyDiv w:val="1"/>
      <w:marLeft w:val="0"/>
      <w:marRight w:val="0"/>
      <w:marTop w:val="0"/>
      <w:marBottom w:val="0"/>
      <w:divBdr>
        <w:top w:val="none" w:sz="0" w:space="0" w:color="auto"/>
        <w:left w:val="none" w:sz="0" w:space="0" w:color="auto"/>
        <w:bottom w:val="none" w:sz="0" w:space="0" w:color="auto"/>
        <w:right w:val="none" w:sz="0" w:space="0" w:color="auto"/>
      </w:divBdr>
    </w:div>
    <w:div w:id="651373980">
      <w:bodyDiv w:val="1"/>
      <w:marLeft w:val="0"/>
      <w:marRight w:val="0"/>
      <w:marTop w:val="0"/>
      <w:marBottom w:val="0"/>
      <w:divBdr>
        <w:top w:val="none" w:sz="0" w:space="0" w:color="auto"/>
        <w:left w:val="none" w:sz="0" w:space="0" w:color="auto"/>
        <w:bottom w:val="none" w:sz="0" w:space="0" w:color="auto"/>
        <w:right w:val="none" w:sz="0" w:space="0" w:color="auto"/>
      </w:divBdr>
    </w:div>
    <w:div w:id="657004513">
      <w:bodyDiv w:val="1"/>
      <w:marLeft w:val="0"/>
      <w:marRight w:val="0"/>
      <w:marTop w:val="0"/>
      <w:marBottom w:val="0"/>
      <w:divBdr>
        <w:top w:val="none" w:sz="0" w:space="0" w:color="auto"/>
        <w:left w:val="none" w:sz="0" w:space="0" w:color="auto"/>
        <w:bottom w:val="none" w:sz="0" w:space="0" w:color="auto"/>
        <w:right w:val="none" w:sz="0" w:space="0" w:color="auto"/>
      </w:divBdr>
    </w:div>
    <w:div w:id="662123205">
      <w:bodyDiv w:val="1"/>
      <w:marLeft w:val="0"/>
      <w:marRight w:val="0"/>
      <w:marTop w:val="0"/>
      <w:marBottom w:val="0"/>
      <w:divBdr>
        <w:top w:val="none" w:sz="0" w:space="0" w:color="auto"/>
        <w:left w:val="none" w:sz="0" w:space="0" w:color="auto"/>
        <w:bottom w:val="none" w:sz="0" w:space="0" w:color="auto"/>
        <w:right w:val="none" w:sz="0" w:space="0" w:color="auto"/>
      </w:divBdr>
    </w:div>
    <w:div w:id="665322155">
      <w:bodyDiv w:val="1"/>
      <w:marLeft w:val="0"/>
      <w:marRight w:val="0"/>
      <w:marTop w:val="0"/>
      <w:marBottom w:val="0"/>
      <w:divBdr>
        <w:top w:val="none" w:sz="0" w:space="0" w:color="auto"/>
        <w:left w:val="none" w:sz="0" w:space="0" w:color="auto"/>
        <w:bottom w:val="none" w:sz="0" w:space="0" w:color="auto"/>
        <w:right w:val="none" w:sz="0" w:space="0" w:color="auto"/>
      </w:divBdr>
    </w:div>
    <w:div w:id="679312082">
      <w:bodyDiv w:val="1"/>
      <w:marLeft w:val="0"/>
      <w:marRight w:val="0"/>
      <w:marTop w:val="0"/>
      <w:marBottom w:val="0"/>
      <w:divBdr>
        <w:top w:val="none" w:sz="0" w:space="0" w:color="auto"/>
        <w:left w:val="none" w:sz="0" w:space="0" w:color="auto"/>
        <w:bottom w:val="none" w:sz="0" w:space="0" w:color="auto"/>
        <w:right w:val="none" w:sz="0" w:space="0" w:color="auto"/>
      </w:divBdr>
    </w:div>
    <w:div w:id="682633720">
      <w:bodyDiv w:val="1"/>
      <w:marLeft w:val="0"/>
      <w:marRight w:val="0"/>
      <w:marTop w:val="0"/>
      <w:marBottom w:val="0"/>
      <w:divBdr>
        <w:top w:val="none" w:sz="0" w:space="0" w:color="auto"/>
        <w:left w:val="none" w:sz="0" w:space="0" w:color="auto"/>
        <w:bottom w:val="none" w:sz="0" w:space="0" w:color="auto"/>
        <w:right w:val="none" w:sz="0" w:space="0" w:color="auto"/>
      </w:divBdr>
    </w:div>
    <w:div w:id="684329377">
      <w:bodyDiv w:val="1"/>
      <w:marLeft w:val="0"/>
      <w:marRight w:val="0"/>
      <w:marTop w:val="0"/>
      <w:marBottom w:val="0"/>
      <w:divBdr>
        <w:top w:val="none" w:sz="0" w:space="0" w:color="auto"/>
        <w:left w:val="none" w:sz="0" w:space="0" w:color="auto"/>
        <w:bottom w:val="none" w:sz="0" w:space="0" w:color="auto"/>
        <w:right w:val="none" w:sz="0" w:space="0" w:color="auto"/>
      </w:divBdr>
    </w:div>
    <w:div w:id="685667795">
      <w:bodyDiv w:val="1"/>
      <w:marLeft w:val="0"/>
      <w:marRight w:val="0"/>
      <w:marTop w:val="0"/>
      <w:marBottom w:val="0"/>
      <w:divBdr>
        <w:top w:val="none" w:sz="0" w:space="0" w:color="auto"/>
        <w:left w:val="none" w:sz="0" w:space="0" w:color="auto"/>
        <w:bottom w:val="none" w:sz="0" w:space="0" w:color="auto"/>
        <w:right w:val="none" w:sz="0" w:space="0" w:color="auto"/>
      </w:divBdr>
    </w:div>
    <w:div w:id="699211044">
      <w:bodyDiv w:val="1"/>
      <w:marLeft w:val="0"/>
      <w:marRight w:val="0"/>
      <w:marTop w:val="0"/>
      <w:marBottom w:val="0"/>
      <w:divBdr>
        <w:top w:val="none" w:sz="0" w:space="0" w:color="auto"/>
        <w:left w:val="none" w:sz="0" w:space="0" w:color="auto"/>
        <w:bottom w:val="none" w:sz="0" w:space="0" w:color="auto"/>
        <w:right w:val="none" w:sz="0" w:space="0" w:color="auto"/>
      </w:divBdr>
    </w:div>
    <w:div w:id="699555574">
      <w:bodyDiv w:val="1"/>
      <w:marLeft w:val="0"/>
      <w:marRight w:val="0"/>
      <w:marTop w:val="0"/>
      <w:marBottom w:val="0"/>
      <w:divBdr>
        <w:top w:val="none" w:sz="0" w:space="0" w:color="auto"/>
        <w:left w:val="none" w:sz="0" w:space="0" w:color="auto"/>
        <w:bottom w:val="none" w:sz="0" w:space="0" w:color="auto"/>
        <w:right w:val="none" w:sz="0" w:space="0" w:color="auto"/>
      </w:divBdr>
    </w:div>
    <w:div w:id="707222850">
      <w:bodyDiv w:val="1"/>
      <w:marLeft w:val="0"/>
      <w:marRight w:val="0"/>
      <w:marTop w:val="0"/>
      <w:marBottom w:val="0"/>
      <w:divBdr>
        <w:top w:val="none" w:sz="0" w:space="0" w:color="auto"/>
        <w:left w:val="none" w:sz="0" w:space="0" w:color="auto"/>
        <w:bottom w:val="none" w:sz="0" w:space="0" w:color="auto"/>
        <w:right w:val="none" w:sz="0" w:space="0" w:color="auto"/>
      </w:divBdr>
    </w:div>
    <w:div w:id="732503526">
      <w:bodyDiv w:val="1"/>
      <w:marLeft w:val="0"/>
      <w:marRight w:val="0"/>
      <w:marTop w:val="0"/>
      <w:marBottom w:val="0"/>
      <w:divBdr>
        <w:top w:val="none" w:sz="0" w:space="0" w:color="auto"/>
        <w:left w:val="none" w:sz="0" w:space="0" w:color="auto"/>
        <w:bottom w:val="none" w:sz="0" w:space="0" w:color="auto"/>
        <w:right w:val="none" w:sz="0" w:space="0" w:color="auto"/>
      </w:divBdr>
    </w:div>
    <w:div w:id="734401452">
      <w:bodyDiv w:val="1"/>
      <w:marLeft w:val="0"/>
      <w:marRight w:val="0"/>
      <w:marTop w:val="0"/>
      <w:marBottom w:val="0"/>
      <w:divBdr>
        <w:top w:val="none" w:sz="0" w:space="0" w:color="auto"/>
        <w:left w:val="none" w:sz="0" w:space="0" w:color="auto"/>
        <w:bottom w:val="none" w:sz="0" w:space="0" w:color="auto"/>
        <w:right w:val="none" w:sz="0" w:space="0" w:color="auto"/>
      </w:divBdr>
    </w:div>
    <w:div w:id="745148066">
      <w:bodyDiv w:val="1"/>
      <w:marLeft w:val="0"/>
      <w:marRight w:val="0"/>
      <w:marTop w:val="0"/>
      <w:marBottom w:val="0"/>
      <w:divBdr>
        <w:top w:val="none" w:sz="0" w:space="0" w:color="auto"/>
        <w:left w:val="none" w:sz="0" w:space="0" w:color="auto"/>
        <w:bottom w:val="none" w:sz="0" w:space="0" w:color="auto"/>
        <w:right w:val="none" w:sz="0" w:space="0" w:color="auto"/>
      </w:divBdr>
    </w:div>
    <w:div w:id="753431281">
      <w:bodyDiv w:val="1"/>
      <w:marLeft w:val="0"/>
      <w:marRight w:val="0"/>
      <w:marTop w:val="0"/>
      <w:marBottom w:val="0"/>
      <w:divBdr>
        <w:top w:val="none" w:sz="0" w:space="0" w:color="auto"/>
        <w:left w:val="none" w:sz="0" w:space="0" w:color="auto"/>
        <w:bottom w:val="none" w:sz="0" w:space="0" w:color="auto"/>
        <w:right w:val="none" w:sz="0" w:space="0" w:color="auto"/>
      </w:divBdr>
    </w:div>
    <w:div w:id="765613697">
      <w:bodyDiv w:val="1"/>
      <w:marLeft w:val="0"/>
      <w:marRight w:val="0"/>
      <w:marTop w:val="0"/>
      <w:marBottom w:val="0"/>
      <w:divBdr>
        <w:top w:val="none" w:sz="0" w:space="0" w:color="auto"/>
        <w:left w:val="none" w:sz="0" w:space="0" w:color="auto"/>
        <w:bottom w:val="none" w:sz="0" w:space="0" w:color="auto"/>
        <w:right w:val="none" w:sz="0" w:space="0" w:color="auto"/>
      </w:divBdr>
    </w:div>
    <w:div w:id="770782434">
      <w:bodyDiv w:val="1"/>
      <w:marLeft w:val="0"/>
      <w:marRight w:val="0"/>
      <w:marTop w:val="0"/>
      <w:marBottom w:val="0"/>
      <w:divBdr>
        <w:top w:val="none" w:sz="0" w:space="0" w:color="auto"/>
        <w:left w:val="none" w:sz="0" w:space="0" w:color="auto"/>
        <w:bottom w:val="none" w:sz="0" w:space="0" w:color="auto"/>
        <w:right w:val="none" w:sz="0" w:space="0" w:color="auto"/>
      </w:divBdr>
    </w:div>
    <w:div w:id="776874161">
      <w:bodyDiv w:val="1"/>
      <w:marLeft w:val="0"/>
      <w:marRight w:val="0"/>
      <w:marTop w:val="0"/>
      <w:marBottom w:val="0"/>
      <w:divBdr>
        <w:top w:val="none" w:sz="0" w:space="0" w:color="auto"/>
        <w:left w:val="none" w:sz="0" w:space="0" w:color="auto"/>
        <w:bottom w:val="none" w:sz="0" w:space="0" w:color="auto"/>
        <w:right w:val="none" w:sz="0" w:space="0" w:color="auto"/>
      </w:divBdr>
    </w:div>
    <w:div w:id="786241095">
      <w:bodyDiv w:val="1"/>
      <w:marLeft w:val="0"/>
      <w:marRight w:val="0"/>
      <w:marTop w:val="0"/>
      <w:marBottom w:val="0"/>
      <w:divBdr>
        <w:top w:val="none" w:sz="0" w:space="0" w:color="auto"/>
        <w:left w:val="none" w:sz="0" w:space="0" w:color="auto"/>
        <w:bottom w:val="none" w:sz="0" w:space="0" w:color="auto"/>
        <w:right w:val="none" w:sz="0" w:space="0" w:color="auto"/>
      </w:divBdr>
    </w:div>
    <w:div w:id="789013263">
      <w:bodyDiv w:val="1"/>
      <w:marLeft w:val="0"/>
      <w:marRight w:val="0"/>
      <w:marTop w:val="0"/>
      <w:marBottom w:val="0"/>
      <w:divBdr>
        <w:top w:val="none" w:sz="0" w:space="0" w:color="auto"/>
        <w:left w:val="none" w:sz="0" w:space="0" w:color="auto"/>
        <w:bottom w:val="none" w:sz="0" w:space="0" w:color="auto"/>
        <w:right w:val="none" w:sz="0" w:space="0" w:color="auto"/>
      </w:divBdr>
    </w:div>
    <w:div w:id="800420580">
      <w:bodyDiv w:val="1"/>
      <w:marLeft w:val="0"/>
      <w:marRight w:val="0"/>
      <w:marTop w:val="0"/>
      <w:marBottom w:val="0"/>
      <w:divBdr>
        <w:top w:val="none" w:sz="0" w:space="0" w:color="auto"/>
        <w:left w:val="none" w:sz="0" w:space="0" w:color="auto"/>
        <w:bottom w:val="none" w:sz="0" w:space="0" w:color="auto"/>
        <w:right w:val="none" w:sz="0" w:space="0" w:color="auto"/>
      </w:divBdr>
    </w:div>
    <w:div w:id="812792866">
      <w:bodyDiv w:val="1"/>
      <w:marLeft w:val="0"/>
      <w:marRight w:val="0"/>
      <w:marTop w:val="0"/>
      <w:marBottom w:val="0"/>
      <w:divBdr>
        <w:top w:val="none" w:sz="0" w:space="0" w:color="auto"/>
        <w:left w:val="none" w:sz="0" w:space="0" w:color="auto"/>
        <w:bottom w:val="none" w:sz="0" w:space="0" w:color="auto"/>
        <w:right w:val="none" w:sz="0" w:space="0" w:color="auto"/>
      </w:divBdr>
    </w:div>
    <w:div w:id="816726844">
      <w:bodyDiv w:val="1"/>
      <w:marLeft w:val="0"/>
      <w:marRight w:val="0"/>
      <w:marTop w:val="0"/>
      <w:marBottom w:val="0"/>
      <w:divBdr>
        <w:top w:val="none" w:sz="0" w:space="0" w:color="auto"/>
        <w:left w:val="none" w:sz="0" w:space="0" w:color="auto"/>
        <w:bottom w:val="none" w:sz="0" w:space="0" w:color="auto"/>
        <w:right w:val="none" w:sz="0" w:space="0" w:color="auto"/>
      </w:divBdr>
    </w:div>
    <w:div w:id="842358395">
      <w:bodyDiv w:val="1"/>
      <w:marLeft w:val="0"/>
      <w:marRight w:val="0"/>
      <w:marTop w:val="0"/>
      <w:marBottom w:val="0"/>
      <w:divBdr>
        <w:top w:val="none" w:sz="0" w:space="0" w:color="auto"/>
        <w:left w:val="none" w:sz="0" w:space="0" w:color="auto"/>
        <w:bottom w:val="none" w:sz="0" w:space="0" w:color="auto"/>
        <w:right w:val="none" w:sz="0" w:space="0" w:color="auto"/>
      </w:divBdr>
    </w:div>
    <w:div w:id="844519186">
      <w:bodyDiv w:val="1"/>
      <w:marLeft w:val="0"/>
      <w:marRight w:val="0"/>
      <w:marTop w:val="0"/>
      <w:marBottom w:val="0"/>
      <w:divBdr>
        <w:top w:val="none" w:sz="0" w:space="0" w:color="auto"/>
        <w:left w:val="none" w:sz="0" w:space="0" w:color="auto"/>
        <w:bottom w:val="none" w:sz="0" w:space="0" w:color="auto"/>
        <w:right w:val="none" w:sz="0" w:space="0" w:color="auto"/>
      </w:divBdr>
    </w:div>
    <w:div w:id="847985805">
      <w:bodyDiv w:val="1"/>
      <w:marLeft w:val="0"/>
      <w:marRight w:val="0"/>
      <w:marTop w:val="0"/>
      <w:marBottom w:val="0"/>
      <w:divBdr>
        <w:top w:val="none" w:sz="0" w:space="0" w:color="auto"/>
        <w:left w:val="none" w:sz="0" w:space="0" w:color="auto"/>
        <w:bottom w:val="none" w:sz="0" w:space="0" w:color="auto"/>
        <w:right w:val="none" w:sz="0" w:space="0" w:color="auto"/>
      </w:divBdr>
    </w:div>
    <w:div w:id="852837134">
      <w:bodyDiv w:val="1"/>
      <w:marLeft w:val="0"/>
      <w:marRight w:val="0"/>
      <w:marTop w:val="0"/>
      <w:marBottom w:val="0"/>
      <w:divBdr>
        <w:top w:val="none" w:sz="0" w:space="0" w:color="auto"/>
        <w:left w:val="none" w:sz="0" w:space="0" w:color="auto"/>
        <w:bottom w:val="none" w:sz="0" w:space="0" w:color="auto"/>
        <w:right w:val="none" w:sz="0" w:space="0" w:color="auto"/>
      </w:divBdr>
    </w:div>
    <w:div w:id="859902169">
      <w:bodyDiv w:val="1"/>
      <w:marLeft w:val="0"/>
      <w:marRight w:val="0"/>
      <w:marTop w:val="0"/>
      <w:marBottom w:val="0"/>
      <w:divBdr>
        <w:top w:val="none" w:sz="0" w:space="0" w:color="auto"/>
        <w:left w:val="none" w:sz="0" w:space="0" w:color="auto"/>
        <w:bottom w:val="none" w:sz="0" w:space="0" w:color="auto"/>
        <w:right w:val="none" w:sz="0" w:space="0" w:color="auto"/>
      </w:divBdr>
    </w:div>
    <w:div w:id="869026929">
      <w:bodyDiv w:val="1"/>
      <w:marLeft w:val="0"/>
      <w:marRight w:val="0"/>
      <w:marTop w:val="0"/>
      <w:marBottom w:val="0"/>
      <w:divBdr>
        <w:top w:val="none" w:sz="0" w:space="0" w:color="auto"/>
        <w:left w:val="none" w:sz="0" w:space="0" w:color="auto"/>
        <w:bottom w:val="none" w:sz="0" w:space="0" w:color="auto"/>
        <w:right w:val="none" w:sz="0" w:space="0" w:color="auto"/>
      </w:divBdr>
    </w:div>
    <w:div w:id="885988701">
      <w:bodyDiv w:val="1"/>
      <w:marLeft w:val="0"/>
      <w:marRight w:val="0"/>
      <w:marTop w:val="0"/>
      <w:marBottom w:val="0"/>
      <w:divBdr>
        <w:top w:val="none" w:sz="0" w:space="0" w:color="auto"/>
        <w:left w:val="none" w:sz="0" w:space="0" w:color="auto"/>
        <w:bottom w:val="none" w:sz="0" w:space="0" w:color="auto"/>
        <w:right w:val="none" w:sz="0" w:space="0" w:color="auto"/>
      </w:divBdr>
    </w:div>
    <w:div w:id="886380844">
      <w:bodyDiv w:val="1"/>
      <w:marLeft w:val="0"/>
      <w:marRight w:val="0"/>
      <w:marTop w:val="0"/>
      <w:marBottom w:val="0"/>
      <w:divBdr>
        <w:top w:val="none" w:sz="0" w:space="0" w:color="auto"/>
        <w:left w:val="none" w:sz="0" w:space="0" w:color="auto"/>
        <w:bottom w:val="none" w:sz="0" w:space="0" w:color="auto"/>
        <w:right w:val="none" w:sz="0" w:space="0" w:color="auto"/>
      </w:divBdr>
    </w:div>
    <w:div w:id="894505564">
      <w:bodyDiv w:val="1"/>
      <w:marLeft w:val="0"/>
      <w:marRight w:val="0"/>
      <w:marTop w:val="0"/>
      <w:marBottom w:val="0"/>
      <w:divBdr>
        <w:top w:val="none" w:sz="0" w:space="0" w:color="auto"/>
        <w:left w:val="none" w:sz="0" w:space="0" w:color="auto"/>
        <w:bottom w:val="none" w:sz="0" w:space="0" w:color="auto"/>
        <w:right w:val="none" w:sz="0" w:space="0" w:color="auto"/>
      </w:divBdr>
    </w:div>
    <w:div w:id="894706239">
      <w:bodyDiv w:val="1"/>
      <w:marLeft w:val="0"/>
      <w:marRight w:val="0"/>
      <w:marTop w:val="0"/>
      <w:marBottom w:val="0"/>
      <w:divBdr>
        <w:top w:val="none" w:sz="0" w:space="0" w:color="auto"/>
        <w:left w:val="none" w:sz="0" w:space="0" w:color="auto"/>
        <w:bottom w:val="none" w:sz="0" w:space="0" w:color="auto"/>
        <w:right w:val="none" w:sz="0" w:space="0" w:color="auto"/>
      </w:divBdr>
    </w:div>
    <w:div w:id="896475857">
      <w:bodyDiv w:val="1"/>
      <w:marLeft w:val="0"/>
      <w:marRight w:val="0"/>
      <w:marTop w:val="0"/>
      <w:marBottom w:val="0"/>
      <w:divBdr>
        <w:top w:val="none" w:sz="0" w:space="0" w:color="auto"/>
        <w:left w:val="none" w:sz="0" w:space="0" w:color="auto"/>
        <w:bottom w:val="none" w:sz="0" w:space="0" w:color="auto"/>
        <w:right w:val="none" w:sz="0" w:space="0" w:color="auto"/>
      </w:divBdr>
    </w:div>
    <w:div w:id="898593076">
      <w:bodyDiv w:val="1"/>
      <w:marLeft w:val="0"/>
      <w:marRight w:val="0"/>
      <w:marTop w:val="0"/>
      <w:marBottom w:val="0"/>
      <w:divBdr>
        <w:top w:val="none" w:sz="0" w:space="0" w:color="auto"/>
        <w:left w:val="none" w:sz="0" w:space="0" w:color="auto"/>
        <w:bottom w:val="none" w:sz="0" w:space="0" w:color="auto"/>
        <w:right w:val="none" w:sz="0" w:space="0" w:color="auto"/>
      </w:divBdr>
    </w:div>
    <w:div w:id="907038635">
      <w:bodyDiv w:val="1"/>
      <w:marLeft w:val="0"/>
      <w:marRight w:val="0"/>
      <w:marTop w:val="0"/>
      <w:marBottom w:val="0"/>
      <w:divBdr>
        <w:top w:val="none" w:sz="0" w:space="0" w:color="auto"/>
        <w:left w:val="none" w:sz="0" w:space="0" w:color="auto"/>
        <w:bottom w:val="none" w:sz="0" w:space="0" w:color="auto"/>
        <w:right w:val="none" w:sz="0" w:space="0" w:color="auto"/>
      </w:divBdr>
    </w:div>
    <w:div w:id="923302177">
      <w:bodyDiv w:val="1"/>
      <w:marLeft w:val="0"/>
      <w:marRight w:val="0"/>
      <w:marTop w:val="0"/>
      <w:marBottom w:val="0"/>
      <w:divBdr>
        <w:top w:val="none" w:sz="0" w:space="0" w:color="auto"/>
        <w:left w:val="none" w:sz="0" w:space="0" w:color="auto"/>
        <w:bottom w:val="none" w:sz="0" w:space="0" w:color="auto"/>
        <w:right w:val="none" w:sz="0" w:space="0" w:color="auto"/>
      </w:divBdr>
    </w:div>
    <w:div w:id="930819089">
      <w:bodyDiv w:val="1"/>
      <w:marLeft w:val="0"/>
      <w:marRight w:val="0"/>
      <w:marTop w:val="0"/>
      <w:marBottom w:val="0"/>
      <w:divBdr>
        <w:top w:val="none" w:sz="0" w:space="0" w:color="auto"/>
        <w:left w:val="none" w:sz="0" w:space="0" w:color="auto"/>
        <w:bottom w:val="none" w:sz="0" w:space="0" w:color="auto"/>
        <w:right w:val="none" w:sz="0" w:space="0" w:color="auto"/>
      </w:divBdr>
    </w:div>
    <w:div w:id="943994086">
      <w:bodyDiv w:val="1"/>
      <w:marLeft w:val="0"/>
      <w:marRight w:val="0"/>
      <w:marTop w:val="0"/>
      <w:marBottom w:val="0"/>
      <w:divBdr>
        <w:top w:val="none" w:sz="0" w:space="0" w:color="auto"/>
        <w:left w:val="none" w:sz="0" w:space="0" w:color="auto"/>
        <w:bottom w:val="none" w:sz="0" w:space="0" w:color="auto"/>
        <w:right w:val="none" w:sz="0" w:space="0" w:color="auto"/>
      </w:divBdr>
    </w:div>
    <w:div w:id="952173822">
      <w:bodyDiv w:val="1"/>
      <w:marLeft w:val="0"/>
      <w:marRight w:val="0"/>
      <w:marTop w:val="0"/>
      <w:marBottom w:val="0"/>
      <w:divBdr>
        <w:top w:val="none" w:sz="0" w:space="0" w:color="auto"/>
        <w:left w:val="none" w:sz="0" w:space="0" w:color="auto"/>
        <w:bottom w:val="none" w:sz="0" w:space="0" w:color="auto"/>
        <w:right w:val="none" w:sz="0" w:space="0" w:color="auto"/>
      </w:divBdr>
    </w:div>
    <w:div w:id="952594731">
      <w:bodyDiv w:val="1"/>
      <w:marLeft w:val="0"/>
      <w:marRight w:val="0"/>
      <w:marTop w:val="0"/>
      <w:marBottom w:val="0"/>
      <w:divBdr>
        <w:top w:val="none" w:sz="0" w:space="0" w:color="auto"/>
        <w:left w:val="none" w:sz="0" w:space="0" w:color="auto"/>
        <w:bottom w:val="none" w:sz="0" w:space="0" w:color="auto"/>
        <w:right w:val="none" w:sz="0" w:space="0" w:color="auto"/>
      </w:divBdr>
    </w:div>
    <w:div w:id="952639391">
      <w:bodyDiv w:val="1"/>
      <w:marLeft w:val="0"/>
      <w:marRight w:val="0"/>
      <w:marTop w:val="0"/>
      <w:marBottom w:val="0"/>
      <w:divBdr>
        <w:top w:val="none" w:sz="0" w:space="0" w:color="auto"/>
        <w:left w:val="none" w:sz="0" w:space="0" w:color="auto"/>
        <w:bottom w:val="none" w:sz="0" w:space="0" w:color="auto"/>
        <w:right w:val="none" w:sz="0" w:space="0" w:color="auto"/>
      </w:divBdr>
    </w:div>
    <w:div w:id="959455827">
      <w:bodyDiv w:val="1"/>
      <w:marLeft w:val="0"/>
      <w:marRight w:val="0"/>
      <w:marTop w:val="0"/>
      <w:marBottom w:val="0"/>
      <w:divBdr>
        <w:top w:val="none" w:sz="0" w:space="0" w:color="auto"/>
        <w:left w:val="none" w:sz="0" w:space="0" w:color="auto"/>
        <w:bottom w:val="none" w:sz="0" w:space="0" w:color="auto"/>
        <w:right w:val="none" w:sz="0" w:space="0" w:color="auto"/>
      </w:divBdr>
    </w:div>
    <w:div w:id="968706287">
      <w:bodyDiv w:val="1"/>
      <w:marLeft w:val="0"/>
      <w:marRight w:val="0"/>
      <w:marTop w:val="0"/>
      <w:marBottom w:val="0"/>
      <w:divBdr>
        <w:top w:val="none" w:sz="0" w:space="0" w:color="auto"/>
        <w:left w:val="none" w:sz="0" w:space="0" w:color="auto"/>
        <w:bottom w:val="none" w:sz="0" w:space="0" w:color="auto"/>
        <w:right w:val="none" w:sz="0" w:space="0" w:color="auto"/>
      </w:divBdr>
    </w:div>
    <w:div w:id="971637677">
      <w:bodyDiv w:val="1"/>
      <w:marLeft w:val="0"/>
      <w:marRight w:val="0"/>
      <w:marTop w:val="0"/>
      <w:marBottom w:val="0"/>
      <w:divBdr>
        <w:top w:val="none" w:sz="0" w:space="0" w:color="auto"/>
        <w:left w:val="none" w:sz="0" w:space="0" w:color="auto"/>
        <w:bottom w:val="none" w:sz="0" w:space="0" w:color="auto"/>
        <w:right w:val="none" w:sz="0" w:space="0" w:color="auto"/>
      </w:divBdr>
    </w:div>
    <w:div w:id="1000161121">
      <w:bodyDiv w:val="1"/>
      <w:marLeft w:val="0"/>
      <w:marRight w:val="0"/>
      <w:marTop w:val="0"/>
      <w:marBottom w:val="0"/>
      <w:divBdr>
        <w:top w:val="none" w:sz="0" w:space="0" w:color="auto"/>
        <w:left w:val="none" w:sz="0" w:space="0" w:color="auto"/>
        <w:bottom w:val="none" w:sz="0" w:space="0" w:color="auto"/>
        <w:right w:val="none" w:sz="0" w:space="0" w:color="auto"/>
      </w:divBdr>
    </w:div>
    <w:div w:id="1024402043">
      <w:bodyDiv w:val="1"/>
      <w:marLeft w:val="0"/>
      <w:marRight w:val="0"/>
      <w:marTop w:val="0"/>
      <w:marBottom w:val="0"/>
      <w:divBdr>
        <w:top w:val="none" w:sz="0" w:space="0" w:color="auto"/>
        <w:left w:val="none" w:sz="0" w:space="0" w:color="auto"/>
        <w:bottom w:val="none" w:sz="0" w:space="0" w:color="auto"/>
        <w:right w:val="none" w:sz="0" w:space="0" w:color="auto"/>
      </w:divBdr>
    </w:div>
    <w:div w:id="1024668120">
      <w:bodyDiv w:val="1"/>
      <w:marLeft w:val="0"/>
      <w:marRight w:val="0"/>
      <w:marTop w:val="0"/>
      <w:marBottom w:val="0"/>
      <w:divBdr>
        <w:top w:val="none" w:sz="0" w:space="0" w:color="auto"/>
        <w:left w:val="none" w:sz="0" w:space="0" w:color="auto"/>
        <w:bottom w:val="none" w:sz="0" w:space="0" w:color="auto"/>
        <w:right w:val="none" w:sz="0" w:space="0" w:color="auto"/>
      </w:divBdr>
    </w:div>
    <w:div w:id="1037268391">
      <w:bodyDiv w:val="1"/>
      <w:marLeft w:val="0"/>
      <w:marRight w:val="0"/>
      <w:marTop w:val="0"/>
      <w:marBottom w:val="0"/>
      <w:divBdr>
        <w:top w:val="none" w:sz="0" w:space="0" w:color="auto"/>
        <w:left w:val="none" w:sz="0" w:space="0" w:color="auto"/>
        <w:bottom w:val="none" w:sz="0" w:space="0" w:color="auto"/>
        <w:right w:val="none" w:sz="0" w:space="0" w:color="auto"/>
      </w:divBdr>
    </w:div>
    <w:div w:id="1038890179">
      <w:bodyDiv w:val="1"/>
      <w:marLeft w:val="0"/>
      <w:marRight w:val="0"/>
      <w:marTop w:val="0"/>
      <w:marBottom w:val="0"/>
      <w:divBdr>
        <w:top w:val="none" w:sz="0" w:space="0" w:color="auto"/>
        <w:left w:val="none" w:sz="0" w:space="0" w:color="auto"/>
        <w:bottom w:val="none" w:sz="0" w:space="0" w:color="auto"/>
        <w:right w:val="none" w:sz="0" w:space="0" w:color="auto"/>
      </w:divBdr>
    </w:div>
    <w:div w:id="1042051127">
      <w:bodyDiv w:val="1"/>
      <w:marLeft w:val="0"/>
      <w:marRight w:val="0"/>
      <w:marTop w:val="0"/>
      <w:marBottom w:val="0"/>
      <w:divBdr>
        <w:top w:val="none" w:sz="0" w:space="0" w:color="auto"/>
        <w:left w:val="none" w:sz="0" w:space="0" w:color="auto"/>
        <w:bottom w:val="none" w:sz="0" w:space="0" w:color="auto"/>
        <w:right w:val="none" w:sz="0" w:space="0" w:color="auto"/>
      </w:divBdr>
    </w:div>
    <w:div w:id="1042755606">
      <w:bodyDiv w:val="1"/>
      <w:marLeft w:val="0"/>
      <w:marRight w:val="0"/>
      <w:marTop w:val="0"/>
      <w:marBottom w:val="0"/>
      <w:divBdr>
        <w:top w:val="none" w:sz="0" w:space="0" w:color="auto"/>
        <w:left w:val="none" w:sz="0" w:space="0" w:color="auto"/>
        <w:bottom w:val="none" w:sz="0" w:space="0" w:color="auto"/>
        <w:right w:val="none" w:sz="0" w:space="0" w:color="auto"/>
      </w:divBdr>
    </w:div>
    <w:div w:id="1063406814">
      <w:bodyDiv w:val="1"/>
      <w:marLeft w:val="0"/>
      <w:marRight w:val="0"/>
      <w:marTop w:val="0"/>
      <w:marBottom w:val="0"/>
      <w:divBdr>
        <w:top w:val="none" w:sz="0" w:space="0" w:color="auto"/>
        <w:left w:val="none" w:sz="0" w:space="0" w:color="auto"/>
        <w:bottom w:val="none" w:sz="0" w:space="0" w:color="auto"/>
        <w:right w:val="none" w:sz="0" w:space="0" w:color="auto"/>
      </w:divBdr>
    </w:div>
    <w:div w:id="1065445230">
      <w:bodyDiv w:val="1"/>
      <w:marLeft w:val="0"/>
      <w:marRight w:val="0"/>
      <w:marTop w:val="0"/>
      <w:marBottom w:val="0"/>
      <w:divBdr>
        <w:top w:val="none" w:sz="0" w:space="0" w:color="auto"/>
        <w:left w:val="none" w:sz="0" w:space="0" w:color="auto"/>
        <w:bottom w:val="none" w:sz="0" w:space="0" w:color="auto"/>
        <w:right w:val="none" w:sz="0" w:space="0" w:color="auto"/>
      </w:divBdr>
    </w:div>
    <w:div w:id="1067457432">
      <w:bodyDiv w:val="1"/>
      <w:marLeft w:val="0"/>
      <w:marRight w:val="0"/>
      <w:marTop w:val="0"/>
      <w:marBottom w:val="0"/>
      <w:divBdr>
        <w:top w:val="none" w:sz="0" w:space="0" w:color="auto"/>
        <w:left w:val="none" w:sz="0" w:space="0" w:color="auto"/>
        <w:bottom w:val="none" w:sz="0" w:space="0" w:color="auto"/>
        <w:right w:val="none" w:sz="0" w:space="0" w:color="auto"/>
      </w:divBdr>
    </w:div>
    <w:div w:id="1074200668">
      <w:bodyDiv w:val="1"/>
      <w:marLeft w:val="0"/>
      <w:marRight w:val="0"/>
      <w:marTop w:val="0"/>
      <w:marBottom w:val="0"/>
      <w:divBdr>
        <w:top w:val="none" w:sz="0" w:space="0" w:color="auto"/>
        <w:left w:val="none" w:sz="0" w:space="0" w:color="auto"/>
        <w:bottom w:val="none" w:sz="0" w:space="0" w:color="auto"/>
        <w:right w:val="none" w:sz="0" w:space="0" w:color="auto"/>
      </w:divBdr>
    </w:div>
    <w:div w:id="1083994276">
      <w:bodyDiv w:val="1"/>
      <w:marLeft w:val="0"/>
      <w:marRight w:val="0"/>
      <w:marTop w:val="0"/>
      <w:marBottom w:val="0"/>
      <w:divBdr>
        <w:top w:val="none" w:sz="0" w:space="0" w:color="auto"/>
        <w:left w:val="none" w:sz="0" w:space="0" w:color="auto"/>
        <w:bottom w:val="none" w:sz="0" w:space="0" w:color="auto"/>
        <w:right w:val="none" w:sz="0" w:space="0" w:color="auto"/>
      </w:divBdr>
    </w:div>
    <w:div w:id="1085955866">
      <w:bodyDiv w:val="1"/>
      <w:marLeft w:val="0"/>
      <w:marRight w:val="0"/>
      <w:marTop w:val="0"/>
      <w:marBottom w:val="0"/>
      <w:divBdr>
        <w:top w:val="none" w:sz="0" w:space="0" w:color="auto"/>
        <w:left w:val="none" w:sz="0" w:space="0" w:color="auto"/>
        <w:bottom w:val="none" w:sz="0" w:space="0" w:color="auto"/>
        <w:right w:val="none" w:sz="0" w:space="0" w:color="auto"/>
      </w:divBdr>
    </w:div>
    <w:div w:id="1086077767">
      <w:bodyDiv w:val="1"/>
      <w:marLeft w:val="0"/>
      <w:marRight w:val="0"/>
      <w:marTop w:val="0"/>
      <w:marBottom w:val="0"/>
      <w:divBdr>
        <w:top w:val="none" w:sz="0" w:space="0" w:color="auto"/>
        <w:left w:val="none" w:sz="0" w:space="0" w:color="auto"/>
        <w:bottom w:val="none" w:sz="0" w:space="0" w:color="auto"/>
        <w:right w:val="none" w:sz="0" w:space="0" w:color="auto"/>
      </w:divBdr>
    </w:div>
    <w:div w:id="1104613354">
      <w:bodyDiv w:val="1"/>
      <w:marLeft w:val="0"/>
      <w:marRight w:val="0"/>
      <w:marTop w:val="0"/>
      <w:marBottom w:val="0"/>
      <w:divBdr>
        <w:top w:val="none" w:sz="0" w:space="0" w:color="auto"/>
        <w:left w:val="none" w:sz="0" w:space="0" w:color="auto"/>
        <w:bottom w:val="none" w:sz="0" w:space="0" w:color="auto"/>
        <w:right w:val="none" w:sz="0" w:space="0" w:color="auto"/>
      </w:divBdr>
    </w:div>
    <w:div w:id="1106999052">
      <w:bodyDiv w:val="1"/>
      <w:marLeft w:val="0"/>
      <w:marRight w:val="0"/>
      <w:marTop w:val="0"/>
      <w:marBottom w:val="0"/>
      <w:divBdr>
        <w:top w:val="none" w:sz="0" w:space="0" w:color="auto"/>
        <w:left w:val="none" w:sz="0" w:space="0" w:color="auto"/>
        <w:bottom w:val="none" w:sz="0" w:space="0" w:color="auto"/>
        <w:right w:val="none" w:sz="0" w:space="0" w:color="auto"/>
      </w:divBdr>
    </w:div>
    <w:div w:id="1110777184">
      <w:bodyDiv w:val="1"/>
      <w:marLeft w:val="0"/>
      <w:marRight w:val="0"/>
      <w:marTop w:val="0"/>
      <w:marBottom w:val="0"/>
      <w:divBdr>
        <w:top w:val="none" w:sz="0" w:space="0" w:color="auto"/>
        <w:left w:val="none" w:sz="0" w:space="0" w:color="auto"/>
        <w:bottom w:val="none" w:sz="0" w:space="0" w:color="auto"/>
        <w:right w:val="none" w:sz="0" w:space="0" w:color="auto"/>
      </w:divBdr>
    </w:div>
    <w:div w:id="1121533219">
      <w:bodyDiv w:val="1"/>
      <w:marLeft w:val="0"/>
      <w:marRight w:val="0"/>
      <w:marTop w:val="0"/>
      <w:marBottom w:val="0"/>
      <w:divBdr>
        <w:top w:val="none" w:sz="0" w:space="0" w:color="auto"/>
        <w:left w:val="none" w:sz="0" w:space="0" w:color="auto"/>
        <w:bottom w:val="none" w:sz="0" w:space="0" w:color="auto"/>
        <w:right w:val="none" w:sz="0" w:space="0" w:color="auto"/>
      </w:divBdr>
    </w:div>
    <w:div w:id="1127814309">
      <w:bodyDiv w:val="1"/>
      <w:marLeft w:val="0"/>
      <w:marRight w:val="0"/>
      <w:marTop w:val="0"/>
      <w:marBottom w:val="0"/>
      <w:divBdr>
        <w:top w:val="none" w:sz="0" w:space="0" w:color="auto"/>
        <w:left w:val="none" w:sz="0" w:space="0" w:color="auto"/>
        <w:bottom w:val="none" w:sz="0" w:space="0" w:color="auto"/>
        <w:right w:val="none" w:sz="0" w:space="0" w:color="auto"/>
      </w:divBdr>
    </w:div>
    <w:div w:id="1143154525">
      <w:bodyDiv w:val="1"/>
      <w:marLeft w:val="0"/>
      <w:marRight w:val="0"/>
      <w:marTop w:val="0"/>
      <w:marBottom w:val="0"/>
      <w:divBdr>
        <w:top w:val="none" w:sz="0" w:space="0" w:color="auto"/>
        <w:left w:val="none" w:sz="0" w:space="0" w:color="auto"/>
        <w:bottom w:val="none" w:sz="0" w:space="0" w:color="auto"/>
        <w:right w:val="none" w:sz="0" w:space="0" w:color="auto"/>
      </w:divBdr>
    </w:div>
    <w:div w:id="1145780297">
      <w:bodyDiv w:val="1"/>
      <w:marLeft w:val="0"/>
      <w:marRight w:val="0"/>
      <w:marTop w:val="0"/>
      <w:marBottom w:val="0"/>
      <w:divBdr>
        <w:top w:val="none" w:sz="0" w:space="0" w:color="auto"/>
        <w:left w:val="none" w:sz="0" w:space="0" w:color="auto"/>
        <w:bottom w:val="none" w:sz="0" w:space="0" w:color="auto"/>
        <w:right w:val="none" w:sz="0" w:space="0" w:color="auto"/>
      </w:divBdr>
    </w:div>
    <w:div w:id="1147278580">
      <w:bodyDiv w:val="1"/>
      <w:marLeft w:val="0"/>
      <w:marRight w:val="0"/>
      <w:marTop w:val="0"/>
      <w:marBottom w:val="0"/>
      <w:divBdr>
        <w:top w:val="none" w:sz="0" w:space="0" w:color="auto"/>
        <w:left w:val="none" w:sz="0" w:space="0" w:color="auto"/>
        <w:bottom w:val="none" w:sz="0" w:space="0" w:color="auto"/>
        <w:right w:val="none" w:sz="0" w:space="0" w:color="auto"/>
      </w:divBdr>
    </w:div>
    <w:div w:id="1149400666">
      <w:bodyDiv w:val="1"/>
      <w:marLeft w:val="0"/>
      <w:marRight w:val="0"/>
      <w:marTop w:val="0"/>
      <w:marBottom w:val="0"/>
      <w:divBdr>
        <w:top w:val="none" w:sz="0" w:space="0" w:color="auto"/>
        <w:left w:val="none" w:sz="0" w:space="0" w:color="auto"/>
        <w:bottom w:val="none" w:sz="0" w:space="0" w:color="auto"/>
        <w:right w:val="none" w:sz="0" w:space="0" w:color="auto"/>
      </w:divBdr>
    </w:div>
    <w:div w:id="1149786897">
      <w:bodyDiv w:val="1"/>
      <w:marLeft w:val="0"/>
      <w:marRight w:val="0"/>
      <w:marTop w:val="0"/>
      <w:marBottom w:val="0"/>
      <w:divBdr>
        <w:top w:val="none" w:sz="0" w:space="0" w:color="auto"/>
        <w:left w:val="none" w:sz="0" w:space="0" w:color="auto"/>
        <w:bottom w:val="none" w:sz="0" w:space="0" w:color="auto"/>
        <w:right w:val="none" w:sz="0" w:space="0" w:color="auto"/>
      </w:divBdr>
    </w:div>
    <w:div w:id="1150289484">
      <w:bodyDiv w:val="1"/>
      <w:marLeft w:val="0"/>
      <w:marRight w:val="0"/>
      <w:marTop w:val="0"/>
      <w:marBottom w:val="0"/>
      <w:divBdr>
        <w:top w:val="none" w:sz="0" w:space="0" w:color="auto"/>
        <w:left w:val="none" w:sz="0" w:space="0" w:color="auto"/>
        <w:bottom w:val="none" w:sz="0" w:space="0" w:color="auto"/>
        <w:right w:val="none" w:sz="0" w:space="0" w:color="auto"/>
      </w:divBdr>
    </w:div>
    <w:div w:id="1155292309">
      <w:bodyDiv w:val="1"/>
      <w:marLeft w:val="0"/>
      <w:marRight w:val="0"/>
      <w:marTop w:val="0"/>
      <w:marBottom w:val="0"/>
      <w:divBdr>
        <w:top w:val="none" w:sz="0" w:space="0" w:color="auto"/>
        <w:left w:val="none" w:sz="0" w:space="0" w:color="auto"/>
        <w:bottom w:val="none" w:sz="0" w:space="0" w:color="auto"/>
        <w:right w:val="none" w:sz="0" w:space="0" w:color="auto"/>
      </w:divBdr>
    </w:div>
    <w:div w:id="1155995846">
      <w:bodyDiv w:val="1"/>
      <w:marLeft w:val="0"/>
      <w:marRight w:val="0"/>
      <w:marTop w:val="0"/>
      <w:marBottom w:val="0"/>
      <w:divBdr>
        <w:top w:val="none" w:sz="0" w:space="0" w:color="auto"/>
        <w:left w:val="none" w:sz="0" w:space="0" w:color="auto"/>
        <w:bottom w:val="none" w:sz="0" w:space="0" w:color="auto"/>
        <w:right w:val="none" w:sz="0" w:space="0" w:color="auto"/>
      </w:divBdr>
    </w:div>
    <w:div w:id="1160536222">
      <w:bodyDiv w:val="1"/>
      <w:marLeft w:val="0"/>
      <w:marRight w:val="0"/>
      <w:marTop w:val="0"/>
      <w:marBottom w:val="0"/>
      <w:divBdr>
        <w:top w:val="none" w:sz="0" w:space="0" w:color="auto"/>
        <w:left w:val="none" w:sz="0" w:space="0" w:color="auto"/>
        <w:bottom w:val="none" w:sz="0" w:space="0" w:color="auto"/>
        <w:right w:val="none" w:sz="0" w:space="0" w:color="auto"/>
      </w:divBdr>
    </w:div>
    <w:div w:id="1197355139">
      <w:bodyDiv w:val="1"/>
      <w:marLeft w:val="0"/>
      <w:marRight w:val="0"/>
      <w:marTop w:val="0"/>
      <w:marBottom w:val="0"/>
      <w:divBdr>
        <w:top w:val="none" w:sz="0" w:space="0" w:color="auto"/>
        <w:left w:val="none" w:sz="0" w:space="0" w:color="auto"/>
        <w:bottom w:val="none" w:sz="0" w:space="0" w:color="auto"/>
        <w:right w:val="none" w:sz="0" w:space="0" w:color="auto"/>
      </w:divBdr>
    </w:div>
    <w:div w:id="1207990724">
      <w:bodyDiv w:val="1"/>
      <w:marLeft w:val="0"/>
      <w:marRight w:val="0"/>
      <w:marTop w:val="0"/>
      <w:marBottom w:val="0"/>
      <w:divBdr>
        <w:top w:val="none" w:sz="0" w:space="0" w:color="auto"/>
        <w:left w:val="none" w:sz="0" w:space="0" w:color="auto"/>
        <w:bottom w:val="none" w:sz="0" w:space="0" w:color="auto"/>
        <w:right w:val="none" w:sz="0" w:space="0" w:color="auto"/>
      </w:divBdr>
    </w:div>
    <w:div w:id="1213033353">
      <w:bodyDiv w:val="1"/>
      <w:marLeft w:val="0"/>
      <w:marRight w:val="0"/>
      <w:marTop w:val="0"/>
      <w:marBottom w:val="0"/>
      <w:divBdr>
        <w:top w:val="none" w:sz="0" w:space="0" w:color="auto"/>
        <w:left w:val="none" w:sz="0" w:space="0" w:color="auto"/>
        <w:bottom w:val="none" w:sz="0" w:space="0" w:color="auto"/>
        <w:right w:val="none" w:sz="0" w:space="0" w:color="auto"/>
      </w:divBdr>
    </w:div>
    <w:div w:id="1213543403">
      <w:bodyDiv w:val="1"/>
      <w:marLeft w:val="0"/>
      <w:marRight w:val="0"/>
      <w:marTop w:val="0"/>
      <w:marBottom w:val="0"/>
      <w:divBdr>
        <w:top w:val="none" w:sz="0" w:space="0" w:color="auto"/>
        <w:left w:val="none" w:sz="0" w:space="0" w:color="auto"/>
        <w:bottom w:val="none" w:sz="0" w:space="0" w:color="auto"/>
        <w:right w:val="none" w:sz="0" w:space="0" w:color="auto"/>
      </w:divBdr>
    </w:div>
    <w:div w:id="1218203648">
      <w:bodyDiv w:val="1"/>
      <w:marLeft w:val="0"/>
      <w:marRight w:val="0"/>
      <w:marTop w:val="0"/>
      <w:marBottom w:val="0"/>
      <w:divBdr>
        <w:top w:val="none" w:sz="0" w:space="0" w:color="auto"/>
        <w:left w:val="none" w:sz="0" w:space="0" w:color="auto"/>
        <w:bottom w:val="none" w:sz="0" w:space="0" w:color="auto"/>
        <w:right w:val="none" w:sz="0" w:space="0" w:color="auto"/>
      </w:divBdr>
    </w:div>
    <w:div w:id="1221401595">
      <w:bodyDiv w:val="1"/>
      <w:marLeft w:val="0"/>
      <w:marRight w:val="0"/>
      <w:marTop w:val="0"/>
      <w:marBottom w:val="0"/>
      <w:divBdr>
        <w:top w:val="none" w:sz="0" w:space="0" w:color="auto"/>
        <w:left w:val="none" w:sz="0" w:space="0" w:color="auto"/>
        <w:bottom w:val="none" w:sz="0" w:space="0" w:color="auto"/>
        <w:right w:val="none" w:sz="0" w:space="0" w:color="auto"/>
      </w:divBdr>
    </w:div>
    <w:div w:id="1222599439">
      <w:bodyDiv w:val="1"/>
      <w:marLeft w:val="0"/>
      <w:marRight w:val="0"/>
      <w:marTop w:val="0"/>
      <w:marBottom w:val="0"/>
      <w:divBdr>
        <w:top w:val="none" w:sz="0" w:space="0" w:color="auto"/>
        <w:left w:val="none" w:sz="0" w:space="0" w:color="auto"/>
        <w:bottom w:val="none" w:sz="0" w:space="0" w:color="auto"/>
        <w:right w:val="none" w:sz="0" w:space="0" w:color="auto"/>
      </w:divBdr>
    </w:div>
    <w:div w:id="1248274126">
      <w:bodyDiv w:val="1"/>
      <w:marLeft w:val="0"/>
      <w:marRight w:val="0"/>
      <w:marTop w:val="0"/>
      <w:marBottom w:val="0"/>
      <w:divBdr>
        <w:top w:val="none" w:sz="0" w:space="0" w:color="auto"/>
        <w:left w:val="none" w:sz="0" w:space="0" w:color="auto"/>
        <w:bottom w:val="none" w:sz="0" w:space="0" w:color="auto"/>
        <w:right w:val="none" w:sz="0" w:space="0" w:color="auto"/>
      </w:divBdr>
    </w:div>
    <w:div w:id="1251082752">
      <w:bodyDiv w:val="1"/>
      <w:marLeft w:val="0"/>
      <w:marRight w:val="0"/>
      <w:marTop w:val="0"/>
      <w:marBottom w:val="0"/>
      <w:divBdr>
        <w:top w:val="none" w:sz="0" w:space="0" w:color="auto"/>
        <w:left w:val="none" w:sz="0" w:space="0" w:color="auto"/>
        <w:bottom w:val="none" w:sz="0" w:space="0" w:color="auto"/>
        <w:right w:val="none" w:sz="0" w:space="0" w:color="auto"/>
      </w:divBdr>
    </w:div>
    <w:div w:id="1254359617">
      <w:bodyDiv w:val="1"/>
      <w:marLeft w:val="0"/>
      <w:marRight w:val="0"/>
      <w:marTop w:val="0"/>
      <w:marBottom w:val="0"/>
      <w:divBdr>
        <w:top w:val="none" w:sz="0" w:space="0" w:color="auto"/>
        <w:left w:val="none" w:sz="0" w:space="0" w:color="auto"/>
        <w:bottom w:val="none" w:sz="0" w:space="0" w:color="auto"/>
        <w:right w:val="none" w:sz="0" w:space="0" w:color="auto"/>
      </w:divBdr>
    </w:div>
    <w:div w:id="1256792219">
      <w:bodyDiv w:val="1"/>
      <w:marLeft w:val="0"/>
      <w:marRight w:val="0"/>
      <w:marTop w:val="0"/>
      <w:marBottom w:val="0"/>
      <w:divBdr>
        <w:top w:val="none" w:sz="0" w:space="0" w:color="auto"/>
        <w:left w:val="none" w:sz="0" w:space="0" w:color="auto"/>
        <w:bottom w:val="none" w:sz="0" w:space="0" w:color="auto"/>
        <w:right w:val="none" w:sz="0" w:space="0" w:color="auto"/>
      </w:divBdr>
    </w:div>
    <w:div w:id="1258900217">
      <w:bodyDiv w:val="1"/>
      <w:marLeft w:val="0"/>
      <w:marRight w:val="0"/>
      <w:marTop w:val="0"/>
      <w:marBottom w:val="0"/>
      <w:divBdr>
        <w:top w:val="none" w:sz="0" w:space="0" w:color="auto"/>
        <w:left w:val="none" w:sz="0" w:space="0" w:color="auto"/>
        <w:bottom w:val="none" w:sz="0" w:space="0" w:color="auto"/>
        <w:right w:val="none" w:sz="0" w:space="0" w:color="auto"/>
      </w:divBdr>
    </w:div>
    <w:div w:id="1261985987">
      <w:bodyDiv w:val="1"/>
      <w:marLeft w:val="0"/>
      <w:marRight w:val="0"/>
      <w:marTop w:val="0"/>
      <w:marBottom w:val="0"/>
      <w:divBdr>
        <w:top w:val="none" w:sz="0" w:space="0" w:color="auto"/>
        <w:left w:val="none" w:sz="0" w:space="0" w:color="auto"/>
        <w:bottom w:val="none" w:sz="0" w:space="0" w:color="auto"/>
        <w:right w:val="none" w:sz="0" w:space="0" w:color="auto"/>
      </w:divBdr>
    </w:div>
    <w:div w:id="1269460991">
      <w:bodyDiv w:val="1"/>
      <w:marLeft w:val="0"/>
      <w:marRight w:val="0"/>
      <w:marTop w:val="0"/>
      <w:marBottom w:val="0"/>
      <w:divBdr>
        <w:top w:val="none" w:sz="0" w:space="0" w:color="auto"/>
        <w:left w:val="none" w:sz="0" w:space="0" w:color="auto"/>
        <w:bottom w:val="none" w:sz="0" w:space="0" w:color="auto"/>
        <w:right w:val="none" w:sz="0" w:space="0" w:color="auto"/>
      </w:divBdr>
    </w:div>
    <w:div w:id="1278946063">
      <w:bodyDiv w:val="1"/>
      <w:marLeft w:val="0"/>
      <w:marRight w:val="0"/>
      <w:marTop w:val="0"/>
      <w:marBottom w:val="0"/>
      <w:divBdr>
        <w:top w:val="none" w:sz="0" w:space="0" w:color="auto"/>
        <w:left w:val="none" w:sz="0" w:space="0" w:color="auto"/>
        <w:bottom w:val="none" w:sz="0" w:space="0" w:color="auto"/>
        <w:right w:val="none" w:sz="0" w:space="0" w:color="auto"/>
      </w:divBdr>
    </w:div>
    <w:div w:id="1283996078">
      <w:bodyDiv w:val="1"/>
      <w:marLeft w:val="0"/>
      <w:marRight w:val="0"/>
      <w:marTop w:val="0"/>
      <w:marBottom w:val="0"/>
      <w:divBdr>
        <w:top w:val="none" w:sz="0" w:space="0" w:color="auto"/>
        <w:left w:val="none" w:sz="0" w:space="0" w:color="auto"/>
        <w:bottom w:val="none" w:sz="0" w:space="0" w:color="auto"/>
        <w:right w:val="none" w:sz="0" w:space="0" w:color="auto"/>
      </w:divBdr>
    </w:div>
    <w:div w:id="1287617279">
      <w:bodyDiv w:val="1"/>
      <w:marLeft w:val="0"/>
      <w:marRight w:val="0"/>
      <w:marTop w:val="0"/>
      <w:marBottom w:val="0"/>
      <w:divBdr>
        <w:top w:val="none" w:sz="0" w:space="0" w:color="auto"/>
        <w:left w:val="none" w:sz="0" w:space="0" w:color="auto"/>
        <w:bottom w:val="none" w:sz="0" w:space="0" w:color="auto"/>
        <w:right w:val="none" w:sz="0" w:space="0" w:color="auto"/>
      </w:divBdr>
    </w:div>
    <w:div w:id="1289505704">
      <w:bodyDiv w:val="1"/>
      <w:marLeft w:val="0"/>
      <w:marRight w:val="0"/>
      <w:marTop w:val="0"/>
      <w:marBottom w:val="0"/>
      <w:divBdr>
        <w:top w:val="none" w:sz="0" w:space="0" w:color="auto"/>
        <w:left w:val="none" w:sz="0" w:space="0" w:color="auto"/>
        <w:bottom w:val="none" w:sz="0" w:space="0" w:color="auto"/>
        <w:right w:val="none" w:sz="0" w:space="0" w:color="auto"/>
      </w:divBdr>
    </w:div>
    <w:div w:id="1303851421">
      <w:bodyDiv w:val="1"/>
      <w:marLeft w:val="0"/>
      <w:marRight w:val="0"/>
      <w:marTop w:val="0"/>
      <w:marBottom w:val="0"/>
      <w:divBdr>
        <w:top w:val="none" w:sz="0" w:space="0" w:color="auto"/>
        <w:left w:val="none" w:sz="0" w:space="0" w:color="auto"/>
        <w:bottom w:val="none" w:sz="0" w:space="0" w:color="auto"/>
        <w:right w:val="none" w:sz="0" w:space="0" w:color="auto"/>
      </w:divBdr>
    </w:div>
    <w:div w:id="1309166600">
      <w:bodyDiv w:val="1"/>
      <w:marLeft w:val="0"/>
      <w:marRight w:val="0"/>
      <w:marTop w:val="0"/>
      <w:marBottom w:val="0"/>
      <w:divBdr>
        <w:top w:val="none" w:sz="0" w:space="0" w:color="auto"/>
        <w:left w:val="none" w:sz="0" w:space="0" w:color="auto"/>
        <w:bottom w:val="none" w:sz="0" w:space="0" w:color="auto"/>
        <w:right w:val="none" w:sz="0" w:space="0" w:color="auto"/>
      </w:divBdr>
    </w:div>
    <w:div w:id="1333489557">
      <w:bodyDiv w:val="1"/>
      <w:marLeft w:val="0"/>
      <w:marRight w:val="0"/>
      <w:marTop w:val="0"/>
      <w:marBottom w:val="0"/>
      <w:divBdr>
        <w:top w:val="none" w:sz="0" w:space="0" w:color="auto"/>
        <w:left w:val="none" w:sz="0" w:space="0" w:color="auto"/>
        <w:bottom w:val="none" w:sz="0" w:space="0" w:color="auto"/>
        <w:right w:val="none" w:sz="0" w:space="0" w:color="auto"/>
      </w:divBdr>
    </w:div>
    <w:div w:id="1337148748">
      <w:bodyDiv w:val="1"/>
      <w:marLeft w:val="0"/>
      <w:marRight w:val="0"/>
      <w:marTop w:val="0"/>
      <w:marBottom w:val="0"/>
      <w:divBdr>
        <w:top w:val="none" w:sz="0" w:space="0" w:color="auto"/>
        <w:left w:val="none" w:sz="0" w:space="0" w:color="auto"/>
        <w:bottom w:val="none" w:sz="0" w:space="0" w:color="auto"/>
        <w:right w:val="none" w:sz="0" w:space="0" w:color="auto"/>
      </w:divBdr>
    </w:div>
    <w:div w:id="1351225603">
      <w:bodyDiv w:val="1"/>
      <w:marLeft w:val="0"/>
      <w:marRight w:val="0"/>
      <w:marTop w:val="0"/>
      <w:marBottom w:val="0"/>
      <w:divBdr>
        <w:top w:val="none" w:sz="0" w:space="0" w:color="auto"/>
        <w:left w:val="none" w:sz="0" w:space="0" w:color="auto"/>
        <w:bottom w:val="none" w:sz="0" w:space="0" w:color="auto"/>
        <w:right w:val="none" w:sz="0" w:space="0" w:color="auto"/>
      </w:divBdr>
    </w:div>
    <w:div w:id="1354064844">
      <w:bodyDiv w:val="1"/>
      <w:marLeft w:val="0"/>
      <w:marRight w:val="0"/>
      <w:marTop w:val="0"/>
      <w:marBottom w:val="0"/>
      <w:divBdr>
        <w:top w:val="none" w:sz="0" w:space="0" w:color="auto"/>
        <w:left w:val="none" w:sz="0" w:space="0" w:color="auto"/>
        <w:bottom w:val="none" w:sz="0" w:space="0" w:color="auto"/>
        <w:right w:val="none" w:sz="0" w:space="0" w:color="auto"/>
      </w:divBdr>
    </w:div>
    <w:div w:id="1356151368">
      <w:bodyDiv w:val="1"/>
      <w:marLeft w:val="0"/>
      <w:marRight w:val="0"/>
      <w:marTop w:val="0"/>
      <w:marBottom w:val="0"/>
      <w:divBdr>
        <w:top w:val="none" w:sz="0" w:space="0" w:color="auto"/>
        <w:left w:val="none" w:sz="0" w:space="0" w:color="auto"/>
        <w:bottom w:val="none" w:sz="0" w:space="0" w:color="auto"/>
        <w:right w:val="none" w:sz="0" w:space="0" w:color="auto"/>
      </w:divBdr>
    </w:div>
    <w:div w:id="1357148221">
      <w:bodyDiv w:val="1"/>
      <w:marLeft w:val="0"/>
      <w:marRight w:val="0"/>
      <w:marTop w:val="0"/>
      <w:marBottom w:val="0"/>
      <w:divBdr>
        <w:top w:val="none" w:sz="0" w:space="0" w:color="auto"/>
        <w:left w:val="none" w:sz="0" w:space="0" w:color="auto"/>
        <w:bottom w:val="none" w:sz="0" w:space="0" w:color="auto"/>
        <w:right w:val="none" w:sz="0" w:space="0" w:color="auto"/>
      </w:divBdr>
    </w:div>
    <w:div w:id="1361080314">
      <w:bodyDiv w:val="1"/>
      <w:marLeft w:val="0"/>
      <w:marRight w:val="0"/>
      <w:marTop w:val="0"/>
      <w:marBottom w:val="0"/>
      <w:divBdr>
        <w:top w:val="none" w:sz="0" w:space="0" w:color="auto"/>
        <w:left w:val="none" w:sz="0" w:space="0" w:color="auto"/>
        <w:bottom w:val="none" w:sz="0" w:space="0" w:color="auto"/>
        <w:right w:val="none" w:sz="0" w:space="0" w:color="auto"/>
      </w:divBdr>
    </w:div>
    <w:div w:id="1378971686">
      <w:bodyDiv w:val="1"/>
      <w:marLeft w:val="0"/>
      <w:marRight w:val="0"/>
      <w:marTop w:val="0"/>
      <w:marBottom w:val="0"/>
      <w:divBdr>
        <w:top w:val="none" w:sz="0" w:space="0" w:color="auto"/>
        <w:left w:val="none" w:sz="0" w:space="0" w:color="auto"/>
        <w:bottom w:val="none" w:sz="0" w:space="0" w:color="auto"/>
        <w:right w:val="none" w:sz="0" w:space="0" w:color="auto"/>
      </w:divBdr>
    </w:div>
    <w:div w:id="1382901053">
      <w:bodyDiv w:val="1"/>
      <w:marLeft w:val="0"/>
      <w:marRight w:val="0"/>
      <w:marTop w:val="0"/>
      <w:marBottom w:val="0"/>
      <w:divBdr>
        <w:top w:val="none" w:sz="0" w:space="0" w:color="auto"/>
        <w:left w:val="none" w:sz="0" w:space="0" w:color="auto"/>
        <w:bottom w:val="none" w:sz="0" w:space="0" w:color="auto"/>
        <w:right w:val="none" w:sz="0" w:space="0" w:color="auto"/>
      </w:divBdr>
    </w:div>
    <w:div w:id="1384787351">
      <w:bodyDiv w:val="1"/>
      <w:marLeft w:val="0"/>
      <w:marRight w:val="0"/>
      <w:marTop w:val="0"/>
      <w:marBottom w:val="0"/>
      <w:divBdr>
        <w:top w:val="none" w:sz="0" w:space="0" w:color="auto"/>
        <w:left w:val="none" w:sz="0" w:space="0" w:color="auto"/>
        <w:bottom w:val="none" w:sz="0" w:space="0" w:color="auto"/>
        <w:right w:val="none" w:sz="0" w:space="0" w:color="auto"/>
      </w:divBdr>
    </w:div>
    <w:div w:id="1423449597">
      <w:bodyDiv w:val="1"/>
      <w:marLeft w:val="0"/>
      <w:marRight w:val="0"/>
      <w:marTop w:val="0"/>
      <w:marBottom w:val="0"/>
      <w:divBdr>
        <w:top w:val="none" w:sz="0" w:space="0" w:color="auto"/>
        <w:left w:val="none" w:sz="0" w:space="0" w:color="auto"/>
        <w:bottom w:val="none" w:sz="0" w:space="0" w:color="auto"/>
        <w:right w:val="none" w:sz="0" w:space="0" w:color="auto"/>
      </w:divBdr>
    </w:div>
    <w:div w:id="1424372184">
      <w:bodyDiv w:val="1"/>
      <w:marLeft w:val="0"/>
      <w:marRight w:val="0"/>
      <w:marTop w:val="0"/>
      <w:marBottom w:val="0"/>
      <w:divBdr>
        <w:top w:val="none" w:sz="0" w:space="0" w:color="auto"/>
        <w:left w:val="none" w:sz="0" w:space="0" w:color="auto"/>
        <w:bottom w:val="none" w:sz="0" w:space="0" w:color="auto"/>
        <w:right w:val="none" w:sz="0" w:space="0" w:color="auto"/>
      </w:divBdr>
    </w:div>
    <w:div w:id="1424759762">
      <w:bodyDiv w:val="1"/>
      <w:marLeft w:val="0"/>
      <w:marRight w:val="0"/>
      <w:marTop w:val="0"/>
      <w:marBottom w:val="0"/>
      <w:divBdr>
        <w:top w:val="none" w:sz="0" w:space="0" w:color="auto"/>
        <w:left w:val="none" w:sz="0" w:space="0" w:color="auto"/>
        <w:bottom w:val="none" w:sz="0" w:space="0" w:color="auto"/>
        <w:right w:val="none" w:sz="0" w:space="0" w:color="auto"/>
      </w:divBdr>
    </w:div>
    <w:div w:id="1429890380">
      <w:bodyDiv w:val="1"/>
      <w:marLeft w:val="0"/>
      <w:marRight w:val="0"/>
      <w:marTop w:val="0"/>
      <w:marBottom w:val="0"/>
      <w:divBdr>
        <w:top w:val="none" w:sz="0" w:space="0" w:color="auto"/>
        <w:left w:val="none" w:sz="0" w:space="0" w:color="auto"/>
        <w:bottom w:val="none" w:sz="0" w:space="0" w:color="auto"/>
        <w:right w:val="none" w:sz="0" w:space="0" w:color="auto"/>
      </w:divBdr>
    </w:div>
    <w:div w:id="1441335545">
      <w:bodyDiv w:val="1"/>
      <w:marLeft w:val="0"/>
      <w:marRight w:val="0"/>
      <w:marTop w:val="0"/>
      <w:marBottom w:val="0"/>
      <w:divBdr>
        <w:top w:val="none" w:sz="0" w:space="0" w:color="auto"/>
        <w:left w:val="none" w:sz="0" w:space="0" w:color="auto"/>
        <w:bottom w:val="none" w:sz="0" w:space="0" w:color="auto"/>
        <w:right w:val="none" w:sz="0" w:space="0" w:color="auto"/>
      </w:divBdr>
    </w:div>
    <w:div w:id="1446122164">
      <w:bodyDiv w:val="1"/>
      <w:marLeft w:val="0"/>
      <w:marRight w:val="0"/>
      <w:marTop w:val="0"/>
      <w:marBottom w:val="0"/>
      <w:divBdr>
        <w:top w:val="none" w:sz="0" w:space="0" w:color="auto"/>
        <w:left w:val="none" w:sz="0" w:space="0" w:color="auto"/>
        <w:bottom w:val="none" w:sz="0" w:space="0" w:color="auto"/>
        <w:right w:val="none" w:sz="0" w:space="0" w:color="auto"/>
      </w:divBdr>
    </w:div>
    <w:div w:id="1461217850">
      <w:bodyDiv w:val="1"/>
      <w:marLeft w:val="0"/>
      <w:marRight w:val="0"/>
      <w:marTop w:val="0"/>
      <w:marBottom w:val="0"/>
      <w:divBdr>
        <w:top w:val="none" w:sz="0" w:space="0" w:color="auto"/>
        <w:left w:val="none" w:sz="0" w:space="0" w:color="auto"/>
        <w:bottom w:val="none" w:sz="0" w:space="0" w:color="auto"/>
        <w:right w:val="none" w:sz="0" w:space="0" w:color="auto"/>
      </w:divBdr>
    </w:div>
    <w:div w:id="1485047855">
      <w:bodyDiv w:val="1"/>
      <w:marLeft w:val="0"/>
      <w:marRight w:val="0"/>
      <w:marTop w:val="0"/>
      <w:marBottom w:val="0"/>
      <w:divBdr>
        <w:top w:val="none" w:sz="0" w:space="0" w:color="auto"/>
        <w:left w:val="none" w:sz="0" w:space="0" w:color="auto"/>
        <w:bottom w:val="none" w:sz="0" w:space="0" w:color="auto"/>
        <w:right w:val="none" w:sz="0" w:space="0" w:color="auto"/>
      </w:divBdr>
    </w:div>
    <w:div w:id="1486360642">
      <w:bodyDiv w:val="1"/>
      <w:marLeft w:val="0"/>
      <w:marRight w:val="0"/>
      <w:marTop w:val="0"/>
      <w:marBottom w:val="0"/>
      <w:divBdr>
        <w:top w:val="none" w:sz="0" w:space="0" w:color="auto"/>
        <w:left w:val="none" w:sz="0" w:space="0" w:color="auto"/>
        <w:bottom w:val="none" w:sz="0" w:space="0" w:color="auto"/>
        <w:right w:val="none" w:sz="0" w:space="0" w:color="auto"/>
      </w:divBdr>
    </w:div>
    <w:div w:id="1487820843">
      <w:bodyDiv w:val="1"/>
      <w:marLeft w:val="0"/>
      <w:marRight w:val="0"/>
      <w:marTop w:val="0"/>
      <w:marBottom w:val="0"/>
      <w:divBdr>
        <w:top w:val="none" w:sz="0" w:space="0" w:color="auto"/>
        <w:left w:val="none" w:sz="0" w:space="0" w:color="auto"/>
        <w:bottom w:val="none" w:sz="0" w:space="0" w:color="auto"/>
        <w:right w:val="none" w:sz="0" w:space="0" w:color="auto"/>
      </w:divBdr>
    </w:div>
    <w:div w:id="1504125775">
      <w:bodyDiv w:val="1"/>
      <w:marLeft w:val="0"/>
      <w:marRight w:val="0"/>
      <w:marTop w:val="0"/>
      <w:marBottom w:val="0"/>
      <w:divBdr>
        <w:top w:val="none" w:sz="0" w:space="0" w:color="auto"/>
        <w:left w:val="none" w:sz="0" w:space="0" w:color="auto"/>
        <w:bottom w:val="none" w:sz="0" w:space="0" w:color="auto"/>
        <w:right w:val="none" w:sz="0" w:space="0" w:color="auto"/>
      </w:divBdr>
    </w:div>
    <w:div w:id="1520048470">
      <w:bodyDiv w:val="1"/>
      <w:marLeft w:val="0"/>
      <w:marRight w:val="0"/>
      <w:marTop w:val="0"/>
      <w:marBottom w:val="0"/>
      <w:divBdr>
        <w:top w:val="none" w:sz="0" w:space="0" w:color="auto"/>
        <w:left w:val="none" w:sz="0" w:space="0" w:color="auto"/>
        <w:bottom w:val="none" w:sz="0" w:space="0" w:color="auto"/>
        <w:right w:val="none" w:sz="0" w:space="0" w:color="auto"/>
      </w:divBdr>
    </w:div>
    <w:div w:id="1520467089">
      <w:bodyDiv w:val="1"/>
      <w:marLeft w:val="0"/>
      <w:marRight w:val="0"/>
      <w:marTop w:val="0"/>
      <w:marBottom w:val="0"/>
      <w:divBdr>
        <w:top w:val="none" w:sz="0" w:space="0" w:color="auto"/>
        <w:left w:val="none" w:sz="0" w:space="0" w:color="auto"/>
        <w:bottom w:val="none" w:sz="0" w:space="0" w:color="auto"/>
        <w:right w:val="none" w:sz="0" w:space="0" w:color="auto"/>
      </w:divBdr>
    </w:div>
    <w:div w:id="1526745258">
      <w:bodyDiv w:val="1"/>
      <w:marLeft w:val="0"/>
      <w:marRight w:val="0"/>
      <w:marTop w:val="0"/>
      <w:marBottom w:val="0"/>
      <w:divBdr>
        <w:top w:val="none" w:sz="0" w:space="0" w:color="auto"/>
        <w:left w:val="none" w:sz="0" w:space="0" w:color="auto"/>
        <w:bottom w:val="none" w:sz="0" w:space="0" w:color="auto"/>
        <w:right w:val="none" w:sz="0" w:space="0" w:color="auto"/>
      </w:divBdr>
    </w:div>
    <w:div w:id="1530140856">
      <w:bodyDiv w:val="1"/>
      <w:marLeft w:val="0"/>
      <w:marRight w:val="0"/>
      <w:marTop w:val="0"/>
      <w:marBottom w:val="0"/>
      <w:divBdr>
        <w:top w:val="none" w:sz="0" w:space="0" w:color="auto"/>
        <w:left w:val="none" w:sz="0" w:space="0" w:color="auto"/>
        <w:bottom w:val="none" w:sz="0" w:space="0" w:color="auto"/>
        <w:right w:val="none" w:sz="0" w:space="0" w:color="auto"/>
      </w:divBdr>
    </w:div>
    <w:div w:id="1532842763">
      <w:bodyDiv w:val="1"/>
      <w:marLeft w:val="0"/>
      <w:marRight w:val="0"/>
      <w:marTop w:val="0"/>
      <w:marBottom w:val="0"/>
      <w:divBdr>
        <w:top w:val="none" w:sz="0" w:space="0" w:color="auto"/>
        <w:left w:val="none" w:sz="0" w:space="0" w:color="auto"/>
        <w:bottom w:val="none" w:sz="0" w:space="0" w:color="auto"/>
        <w:right w:val="none" w:sz="0" w:space="0" w:color="auto"/>
      </w:divBdr>
    </w:div>
    <w:div w:id="1534884673">
      <w:bodyDiv w:val="1"/>
      <w:marLeft w:val="0"/>
      <w:marRight w:val="0"/>
      <w:marTop w:val="0"/>
      <w:marBottom w:val="0"/>
      <w:divBdr>
        <w:top w:val="none" w:sz="0" w:space="0" w:color="auto"/>
        <w:left w:val="none" w:sz="0" w:space="0" w:color="auto"/>
        <w:bottom w:val="none" w:sz="0" w:space="0" w:color="auto"/>
        <w:right w:val="none" w:sz="0" w:space="0" w:color="auto"/>
      </w:divBdr>
    </w:div>
    <w:div w:id="1542400504">
      <w:bodyDiv w:val="1"/>
      <w:marLeft w:val="0"/>
      <w:marRight w:val="0"/>
      <w:marTop w:val="0"/>
      <w:marBottom w:val="0"/>
      <w:divBdr>
        <w:top w:val="none" w:sz="0" w:space="0" w:color="auto"/>
        <w:left w:val="none" w:sz="0" w:space="0" w:color="auto"/>
        <w:bottom w:val="none" w:sz="0" w:space="0" w:color="auto"/>
        <w:right w:val="none" w:sz="0" w:space="0" w:color="auto"/>
      </w:divBdr>
    </w:div>
    <w:div w:id="1550267767">
      <w:bodyDiv w:val="1"/>
      <w:marLeft w:val="0"/>
      <w:marRight w:val="0"/>
      <w:marTop w:val="0"/>
      <w:marBottom w:val="0"/>
      <w:divBdr>
        <w:top w:val="none" w:sz="0" w:space="0" w:color="auto"/>
        <w:left w:val="none" w:sz="0" w:space="0" w:color="auto"/>
        <w:bottom w:val="none" w:sz="0" w:space="0" w:color="auto"/>
        <w:right w:val="none" w:sz="0" w:space="0" w:color="auto"/>
      </w:divBdr>
    </w:div>
    <w:div w:id="1553423644">
      <w:bodyDiv w:val="1"/>
      <w:marLeft w:val="0"/>
      <w:marRight w:val="0"/>
      <w:marTop w:val="0"/>
      <w:marBottom w:val="0"/>
      <w:divBdr>
        <w:top w:val="none" w:sz="0" w:space="0" w:color="auto"/>
        <w:left w:val="none" w:sz="0" w:space="0" w:color="auto"/>
        <w:bottom w:val="none" w:sz="0" w:space="0" w:color="auto"/>
        <w:right w:val="none" w:sz="0" w:space="0" w:color="auto"/>
      </w:divBdr>
    </w:div>
    <w:div w:id="1553691369">
      <w:bodyDiv w:val="1"/>
      <w:marLeft w:val="0"/>
      <w:marRight w:val="0"/>
      <w:marTop w:val="0"/>
      <w:marBottom w:val="0"/>
      <w:divBdr>
        <w:top w:val="none" w:sz="0" w:space="0" w:color="auto"/>
        <w:left w:val="none" w:sz="0" w:space="0" w:color="auto"/>
        <w:bottom w:val="none" w:sz="0" w:space="0" w:color="auto"/>
        <w:right w:val="none" w:sz="0" w:space="0" w:color="auto"/>
      </w:divBdr>
    </w:div>
    <w:div w:id="1556354439">
      <w:bodyDiv w:val="1"/>
      <w:marLeft w:val="0"/>
      <w:marRight w:val="0"/>
      <w:marTop w:val="0"/>
      <w:marBottom w:val="0"/>
      <w:divBdr>
        <w:top w:val="none" w:sz="0" w:space="0" w:color="auto"/>
        <w:left w:val="none" w:sz="0" w:space="0" w:color="auto"/>
        <w:bottom w:val="none" w:sz="0" w:space="0" w:color="auto"/>
        <w:right w:val="none" w:sz="0" w:space="0" w:color="auto"/>
      </w:divBdr>
    </w:div>
    <w:div w:id="1556548974">
      <w:bodyDiv w:val="1"/>
      <w:marLeft w:val="0"/>
      <w:marRight w:val="0"/>
      <w:marTop w:val="0"/>
      <w:marBottom w:val="0"/>
      <w:divBdr>
        <w:top w:val="none" w:sz="0" w:space="0" w:color="auto"/>
        <w:left w:val="none" w:sz="0" w:space="0" w:color="auto"/>
        <w:bottom w:val="none" w:sz="0" w:space="0" w:color="auto"/>
        <w:right w:val="none" w:sz="0" w:space="0" w:color="auto"/>
      </w:divBdr>
    </w:div>
    <w:div w:id="1567451971">
      <w:bodyDiv w:val="1"/>
      <w:marLeft w:val="0"/>
      <w:marRight w:val="0"/>
      <w:marTop w:val="0"/>
      <w:marBottom w:val="0"/>
      <w:divBdr>
        <w:top w:val="none" w:sz="0" w:space="0" w:color="auto"/>
        <w:left w:val="none" w:sz="0" w:space="0" w:color="auto"/>
        <w:bottom w:val="none" w:sz="0" w:space="0" w:color="auto"/>
        <w:right w:val="none" w:sz="0" w:space="0" w:color="auto"/>
      </w:divBdr>
    </w:div>
    <w:div w:id="1569069597">
      <w:bodyDiv w:val="1"/>
      <w:marLeft w:val="0"/>
      <w:marRight w:val="0"/>
      <w:marTop w:val="0"/>
      <w:marBottom w:val="0"/>
      <w:divBdr>
        <w:top w:val="none" w:sz="0" w:space="0" w:color="auto"/>
        <w:left w:val="none" w:sz="0" w:space="0" w:color="auto"/>
        <w:bottom w:val="none" w:sz="0" w:space="0" w:color="auto"/>
        <w:right w:val="none" w:sz="0" w:space="0" w:color="auto"/>
      </w:divBdr>
    </w:div>
    <w:div w:id="1587380113">
      <w:bodyDiv w:val="1"/>
      <w:marLeft w:val="0"/>
      <w:marRight w:val="0"/>
      <w:marTop w:val="0"/>
      <w:marBottom w:val="0"/>
      <w:divBdr>
        <w:top w:val="none" w:sz="0" w:space="0" w:color="auto"/>
        <w:left w:val="none" w:sz="0" w:space="0" w:color="auto"/>
        <w:bottom w:val="none" w:sz="0" w:space="0" w:color="auto"/>
        <w:right w:val="none" w:sz="0" w:space="0" w:color="auto"/>
      </w:divBdr>
    </w:div>
    <w:div w:id="1608075663">
      <w:bodyDiv w:val="1"/>
      <w:marLeft w:val="0"/>
      <w:marRight w:val="0"/>
      <w:marTop w:val="0"/>
      <w:marBottom w:val="0"/>
      <w:divBdr>
        <w:top w:val="none" w:sz="0" w:space="0" w:color="auto"/>
        <w:left w:val="none" w:sz="0" w:space="0" w:color="auto"/>
        <w:bottom w:val="none" w:sz="0" w:space="0" w:color="auto"/>
        <w:right w:val="none" w:sz="0" w:space="0" w:color="auto"/>
      </w:divBdr>
    </w:div>
    <w:div w:id="1614051998">
      <w:bodyDiv w:val="1"/>
      <w:marLeft w:val="0"/>
      <w:marRight w:val="0"/>
      <w:marTop w:val="0"/>
      <w:marBottom w:val="0"/>
      <w:divBdr>
        <w:top w:val="none" w:sz="0" w:space="0" w:color="auto"/>
        <w:left w:val="none" w:sz="0" w:space="0" w:color="auto"/>
        <w:bottom w:val="none" w:sz="0" w:space="0" w:color="auto"/>
        <w:right w:val="none" w:sz="0" w:space="0" w:color="auto"/>
      </w:divBdr>
    </w:div>
    <w:div w:id="1622955412">
      <w:bodyDiv w:val="1"/>
      <w:marLeft w:val="0"/>
      <w:marRight w:val="0"/>
      <w:marTop w:val="0"/>
      <w:marBottom w:val="0"/>
      <w:divBdr>
        <w:top w:val="none" w:sz="0" w:space="0" w:color="auto"/>
        <w:left w:val="none" w:sz="0" w:space="0" w:color="auto"/>
        <w:bottom w:val="none" w:sz="0" w:space="0" w:color="auto"/>
        <w:right w:val="none" w:sz="0" w:space="0" w:color="auto"/>
      </w:divBdr>
    </w:div>
    <w:div w:id="1623925720">
      <w:bodyDiv w:val="1"/>
      <w:marLeft w:val="0"/>
      <w:marRight w:val="0"/>
      <w:marTop w:val="0"/>
      <w:marBottom w:val="0"/>
      <w:divBdr>
        <w:top w:val="none" w:sz="0" w:space="0" w:color="auto"/>
        <w:left w:val="none" w:sz="0" w:space="0" w:color="auto"/>
        <w:bottom w:val="none" w:sz="0" w:space="0" w:color="auto"/>
        <w:right w:val="none" w:sz="0" w:space="0" w:color="auto"/>
      </w:divBdr>
    </w:div>
    <w:div w:id="1641494241">
      <w:bodyDiv w:val="1"/>
      <w:marLeft w:val="0"/>
      <w:marRight w:val="0"/>
      <w:marTop w:val="0"/>
      <w:marBottom w:val="0"/>
      <w:divBdr>
        <w:top w:val="none" w:sz="0" w:space="0" w:color="auto"/>
        <w:left w:val="none" w:sz="0" w:space="0" w:color="auto"/>
        <w:bottom w:val="none" w:sz="0" w:space="0" w:color="auto"/>
        <w:right w:val="none" w:sz="0" w:space="0" w:color="auto"/>
      </w:divBdr>
    </w:div>
    <w:div w:id="1647976363">
      <w:bodyDiv w:val="1"/>
      <w:marLeft w:val="0"/>
      <w:marRight w:val="0"/>
      <w:marTop w:val="0"/>
      <w:marBottom w:val="0"/>
      <w:divBdr>
        <w:top w:val="none" w:sz="0" w:space="0" w:color="auto"/>
        <w:left w:val="none" w:sz="0" w:space="0" w:color="auto"/>
        <w:bottom w:val="none" w:sz="0" w:space="0" w:color="auto"/>
        <w:right w:val="none" w:sz="0" w:space="0" w:color="auto"/>
      </w:divBdr>
    </w:div>
    <w:div w:id="1658461227">
      <w:bodyDiv w:val="1"/>
      <w:marLeft w:val="0"/>
      <w:marRight w:val="0"/>
      <w:marTop w:val="0"/>
      <w:marBottom w:val="0"/>
      <w:divBdr>
        <w:top w:val="none" w:sz="0" w:space="0" w:color="auto"/>
        <w:left w:val="none" w:sz="0" w:space="0" w:color="auto"/>
        <w:bottom w:val="none" w:sz="0" w:space="0" w:color="auto"/>
        <w:right w:val="none" w:sz="0" w:space="0" w:color="auto"/>
      </w:divBdr>
    </w:div>
    <w:div w:id="1660692575">
      <w:bodyDiv w:val="1"/>
      <w:marLeft w:val="0"/>
      <w:marRight w:val="0"/>
      <w:marTop w:val="0"/>
      <w:marBottom w:val="0"/>
      <w:divBdr>
        <w:top w:val="none" w:sz="0" w:space="0" w:color="auto"/>
        <w:left w:val="none" w:sz="0" w:space="0" w:color="auto"/>
        <w:bottom w:val="none" w:sz="0" w:space="0" w:color="auto"/>
        <w:right w:val="none" w:sz="0" w:space="0" w:color="auto"/>
      </w:divBdr>
    </w:div>
    <w:div w:id="1671718136">
      <w:bodyDiv w:val="1"/>
      <w:marLeft w:val="0"/>
      <w:marRight w:val="0"/>
      <w:marTop w:val="0"/>
      <w:marBottom w:val="0"/>
      <w:divBdr>
        <w:top w:val="none" w:sz="0" w:space="0" w:color="auto"/>
        <w:left w:val="none" w:sz="0" w:space="0" w:color="auto"/>
        <w:bottom w:val="none" w:sz="0" w:space="0" w:color="auto"/>
        <w:right w:val="none" w:sz="0" w:space="0" w:color="auto"/>
      </w:divBdr>
    </w:div>
    <w:div w:id="1672293437">
      <w:bodyDiv w:val="1"/>
      <w:marLeft w:val="0"/>
      <w:marRight w:val="0"/>
      <w:marTop w:val="0"/>
      <w:marBottom w:val="0"/>
      <w:divBdr>
        <w:top w:val="none" w:sz="0" w:space="0" w:color="auto"/>
        <w:left w:val="none" w:sz="0" w:space="0" w:color="auto"/>
        <w:bottom w:val="none" w:sz="0" w:space="0" w:color="auto"/>
        <w:right w:val="none" w:sz="0" w:space="0" w:color="auto"/>
      </w:divBdr>
    </w:div>
    <w:div w:id="1679888320">
      <w:bodyDiv w:val="1"/>
      <w:marLeft w:val="0"/>
      <w:marRight w:val="0"/>
      <w:marTop w:val="0"/>
      <w:marBottom w:val="0"/>
      <w:divBdr>
        <w:top w:val="none" w:sz="0" w:space="0" w:color="auto"/>
        <w:left w:val="none" w:sz="0" w:space="0" w:color="auto"/>
        <w:bottom w:val="none" w:sz="0" w:space="0" w:color="auto"/>
        <w:right w:val="none" w:sz="0" w:space="0" w:color="auto"/>
      </w:divBdr>
    </w:div>
    <w:div w:id="1683125588">
      <w:bodyDiv w:val="1"/>
      <w:marLeft w:val="0"/>
      <w:marRight w:val="0"/>
      <w:marTop w:val="0"/>
      <w:marBottom w:val="0"/>
      <w:divBdr>
        <w:top w:val="none" w:sz="0" w:space="0" w:color="auto"/>
        <w:left w:val="none" w:sz="0" w:space="0" w:color="auto"/>
        <w:bottom w:val="none" w:sz="0" w:space="0" w:color="auto"/>
        <w:right w:val="none" w:sz="0" w:space="0" w:color="auto"/>
      </w:divBdr>
    </w:div>
    <w:div w:id="1685596283">
      <w:bodyDiv w:val="1"/>
      <w:marLeft w:val="0"/>
      <w:marRight w:val="0"/>
      <w:marTop w:val="0"/>
      <w:marBottom w:val="0"/>
      <w:divBdr>
        <w:top w:val="none" w:sz="0" w:space="0" w:color="auto"/>
        <w:left w:val="none" w:sz="0" w:space="0" w:color="auto"/>
        <w:bottom w:val="none" w:sz="0" w:space="0" w:color="auto"/>
        <w:right w:val="none" w:sz="0" w:space="0" w:color="auto"/>
      </w:divBdr>
    </w:div>
    <w:div w:id="1693679154">
      <w:bodyDiv w:val="1"/>
      <w:marLeft w:val="0"/>
      <w:marRight w:val="0"/>
      <w:marTop w:val="0"/>
      <w:marBottom w:val="0"/>
      <w:divBdr>
        <w:top w:val="none" w:sz="0" w:space="0" w:color="auto"/>
        <w:left w:val="none" w:sz="0" w:space="0" w:color="auto"/>
        <w:bottom w:val="none" w:sz="0" w:space="0" w:color="auto"/>
        <w:right w:val="none" w:sz="0" w:space="0" w:color="auto"/>
      </w:divBdr>
    </w:div>
    <w:div w:id="1695886182">
      <w:bodyDiv w:val="1"/>
      <w:marLeft w:val="0"/>
      <w:marRight w:val="0"/>
      <w:marTop w:val="0"/>
      <w:marBottom w:val="0"/>
      <w:divBdr>
        <w:top w:val="none" w:sz="0" w:space="0" w:color="auto"/>
        <w:left w:val="none" w:sz="0" w:space="0" w:color="auto"/>
        <w:bottom w:val="none" w:sz="0" w:space="0" w:color="auto"/>
        <w:right w:val="none" w:sz="0" w:space="0" w:color="auto"/>
      </w:divBdr>
    </w:div>
    <w:div w:id="1696886236">
      <w:bodyDiv w:val="1"/>
      <w:marLeft w:val="0"/>
      <w:marRight w:val="0"/>
      <w:marTop w:val="0"/>
      <w:marBottom w:val="0"/>
      <w:divBdr>
        <w:top w:val="none" w:sz="0" w:space="0" w:color="auto"/>
        <w:left w:val="none" w:sz="0" w:space="0" w:color="auto"/>
        <w:bottom w:val="none" w:sz="0" w:space="0" w:color="auto"/>
        <w:right w:val="none" w:sz="0" w:space="0" w:color="auto"/>
      </w:divBdr>
    </w:div>
    <w:div w:id="1707875587">
      <w:bodyDiv w:val="1"/>
      <w:marLeft w:val="0"/>
      <w:marRight w:val="0"/>
      <w:marTop w:val="0"/>
      <w:marBottom w:val="0"/>
      <w:divBdr>
        <w:top w:val="none" w:sz="0" w:space="0" w:color="auto"/>
        <w:left w:val="none" w:sz="0" w:space="0" w:color="auto"/>
        <w:bottom w:val="none" w:sz="0" w:space="0" w:color="auto"/>
        <w:right w:val="none" w:sz="0" w:space="0" w:color="auto"/>
      </w:divBdr>
    </w:div>
    <w:div w:id="1710109027">
      <w:bodyDiv w:val="1"/>
      <w:marLeft w:val="0"/>
      <w:marRight w:val="0"/>
      <w:marTop w:val="0"/>
      <w:marBottom w:val="0"/>
      <w:divBdr>
        <w:top w:val="none" w:sz="0" w:space="0" w:color="auto"/>
        <w:left w:val="none" w:sz="0" w:space="0" w:color="auto"/>
        <w:bottom w:val="none" w:sz="0" w:space="0" w:color="auto"/>
        <w:right w:val="none" w:sz="0" w:space="0" w:color="auto"/>
      </w:divBdr>
    </w:div>
    <w:div w:id="1710454816">
      <w:bodyDiv w:val="1"/>
      <w:marLeft w:val="0"/>
      <w:marRight w:val="0"/>
      <w:marTop w:val="0"/>
      <w:marBottom w:val="0"/>
      <w:divBdr>
        <w:top w:val="none" w:sz="0" w:space="0" w:color="auto"/>
        <w:left w:val="none" w:sz="0" w:space="0" w:color="auto"/>
        <w:bottom w:val="none" w:sz="0" w:space="0" w:color="auto"/>
        <w:right w:val="none" w:sz="0" w:space="0" w:color="auto"/>
      </w:divBdr>
    </w:div>
    <w:div w:id="1712458979">
      <w:bodyDiv w:val="1"/>
      <w:marLeft w:val="0"/>
      <w:marRight w:val="0"/>
      <w:marTop w:val="0"/>
      <w:marBottom w:val="0"/>
      <w:divBdr>
        <w:top w:val="none" w:sz="0" w:space="0" w:color="auto"/>
        <w:left w:val="none" w:sz="0" w:space="0" w:color="auto"/>
        <w:bottom w:val="none" w:sz="0" w:space="0" w:color="auto"/>
        <w:right w:val="none" w:sz="0" w:space="0" w:color="auto"/>
      </w:divBdr>
    </w:div>
    <w:div w:id="1722317429">
      <w:bodyDiv w:val="1"/>
      <w:marLeft w:val="0"/>
      <w:marRight w:val="0"/>
      <w:marTop w:val="0"/>
      <w:marBottom w:val="0"/>
      <w:divBdr>
        <w:top w:val="none" w:sz="0" w:space="0" w:color="auto"/>
        <w:left w:val="none" w:sz="0" w:space="0" w:color="auto"/>
        <w:bottom w:val="none" w:sz="0" w:space="0" w:color="auto"/>
        <w:right w:val="none" w:sz="0" w:space="0" w:color="auto"/>
      </w:divBdr>
    </w:div>
    <w:div w:id="1734307864">
      <w:bodyDiv w:val="1"/>
      <w:marLeft w:val="0"/>
      <w:marRight w:val="0"/>
      <w:marTop w:val="0"/>
      <w:marBottom w:val="0"/>
      <w:divBdr>
        <w:top w:val="none" w:sz="0" w:space="0" w:color="auto"/>
        <w:left w:val="none" w:sz="0" w:space="0" w:color="auto"/>
        <w:bottom w:val="none" w:sz="0" w:space="0" w:color="auto"/>
        <w:right w:val="none" w:sz="0" w:space="0" w:color="auto"/>
      </w:divBdr>
    </w:div>
    <w:div w:id="1746217673">
      <w:bodyDiv w:val="1"/>
      <w:marLeft w:val="0"/>
      <w:marRight w:val="0"/>
      <w:marTop w:val="0"/>
      <w:marBottom w:val="0"/>
      <w:divBdr>
        <w:top w:val="none" w:sz="0" w:space="0" w:color="auto"/>
        <w:left w:val="none" w:sz="0" w:space="0" w:color="auto"/>
        <w:bottom w:val="none" w:sz="0" w:space="0" w:color="auto"/>
        <w:right w:val="none" w:sz="0" w:space="0" w:color="auto"/>
      </w:divBdr>
    </w:div>
    <w:div w:id="1761945114">
      <w:bodyDiv w:val="1"/>
      <w:marLeft w:val="0"/>
      <w:marRight w:val="0"/>
      <w:marTop w:val="0"/>
      <w:marBottom w:val="0"/>
      <w:divBdr>
        <w:top w:val="none" w:sz="0" w:space="0" w:color="auto"/>
        <w:left w:val="none" w:sz="0" w:space="0" w:color="auto"/>
        <w:bottom w:val="none" w:sz="0" w:space="0" w:color="auto"/>
        <w:right w:val="none" w:sz="0" w:space="0" w:color="auto"/>
      </w:divBdr>
    </w:div>
    <w:div w:id="1762799980">
      <w:bodyDiv w:val="1"/>
      <w:marLeft w:val="0"/>
      <w:marRight w:val="0"/>
      <w:marTop w:val="0"/>
      <w:marBottom w:val="0"/>
      <w:divBdr>
        <w:top w:val="none" w:sz="0" w:space="0" w:color="auto"/>
        <w:left w:val="none" w:sz="0" w:space="0" w:color="auto"/>
        <w:bottom w:val="none" w:sz="0" w:space="0" w:color="auto"/>
        <w:right w:val="none" w:sz="0" w:space="0" w:color="auto"/>
      </w:divBdr>
    </w:div>
    <w:div w:id="1765495082">
      <w:bodyDiv w:val="1"/>
      <w:marLeft w:val="0"/>
      <w:marRight w:val="0"/>
      <w:marTop w:val="0"/>
      <w:marBottom w:val="0"/>
      <w:divBdr>
        <w:top w:val="none" w:sz="0" w:space="0" w:color="auto"/>
        <w:left w:val="none" w:sz="0" w:space="0" w:color="auto"/>
        <w:bottom w:val="none" w:sz="0" w:space="0" w:color="auto"/>
        <w:right w:val="none" w:sz="0" w:space="0" w:color="auto"/>
      </w:divBdr>
    </w:div>
    <w:div w:id="1770618382">
      <w:bodyDiv w:val="1"/>
      <w:marLeft w:val="0"/>
      <w:marRight w:val="0"/>
      <w:marTop w:val="0"/>
      <w:marBottom w:val="0"/>
      <w:divBdr>
        <w:top w:val="none" w:sz="0" w:space="0" w:color="auto"/>
        <w:left w:val="none" w:sz="0" w:space="0" w:color="auto"/>
        <w:bottom w:val="none" w:sz="0" w:space="0" w:color="auto"/>
        <w:right w:val="none" w:sz="0" w:space="0" w:color="auto"/>
      </w:divBdr>
    </w:div>
    <w:div w:id="1784302201">
      <w:bodyDiv w:val="1"/>
      <w:marLeft w:val="0"/>
      <w:marRight w:val="0"/>
      <w:marTop w:val="0"/>
      <w:marBottom w:val="0"/>
      <w:divBdr>
        <w:top w:val="none" w:sz="0" w:space="0" w:color="auto"/>
        <w:left w:val="none" w:sz="0" w:space="0" w:color="auto"/>
        <w:bottom w:val="none" w:sz="0" w:space="0" w:color="auto"/>
        <w:right w:val="none" w:sz="0" w:space="0" w:color="auto"/>
      </w:divBdr>
    </w:div>
    <w:div w:id="1790002050">
      <w:bodyDiv w:val="1"/>
      <w:marLeft w:val="0"/>
      <w:marRight w:val="0"/>
      <w:marTop w:val="0"/>
      <w:marBottom w:val="0"/>
      <w:divBdr>
        <w:top w:val="none" w:sz="0" w:space="0" w:color="auto"/>
        <w:left w:val="none" w:sz="0" w:space="0" w:color="auto"/>
        <w:bottom w:val="none" w:sz="0" w:space="0" w:color="auto"/>
        <w:right w:val="none" w:sz="0" w:space="0" w:color="auto"/>
      </w:divBdr>
    </w:div>
    <w:div w:id="1797605793">
      <w:bodyDiv w:val="1"/>
      <w:marLeft w:val="0"/>
      <w:marRight w:val="0"/>
      <w:marTop w:val="0"/>
      <w:marBottom w:val="0"/>
      <w:divBdr>
        <w:top w:val="none" w:sz="0" w:space="0" w:color="auto"/>
        <w:left w:val="none" w:sz="0" w:space="0" w:color="auto"/>
        <w:bottom w:val="none" w:sz="0" w:space="0" w:color="auto"/>
        <w:right w:val="none" w:sz="0" w:space="0" w:color="auto"/>
      </w:divBdr>
    </w:div>
    <w:div w:id="1797747501">
      <w:bodyDiv w:val="1"/>
      <w:marLeft w:val="0"/>
      <w:marRight w:val="0"/>
      <w:marTop w:val="0"/>
      <w:marBottom w:val="0"/>
      <w:divBdr>
        <w:top w:val="none" w:sz="0" w:space="0" w:color="auto"/>
        <w:left w:val="none" w:sz="0" w:space="0" w:color="auto"/>
        <w:bottom w:val="none" w:sz="0" w:space="0" w:color="auto"/>
        <w:right w:val="none" w:sz="0" w:space="0" w:color="auto"/>
      </w:divBdr>
    </w:div>
    <w:div w:id="1808082812">
      <w:bodyDiv w:val="1"/>
      <w:marLeft w:val="0"/>
      <w:marRight w:val="0"/>
      <w:marTop w:val="0"/>
      <w:marBottom w:val="0"/>
      <w:divBdr>
        <w:top w:val="none" w:sz="0" w:space="0" w:color="auto"/>
        <w:left w:val="none" w:sz="0" w:space="0" w:color="auto"/>
        <w:bottom w:val="none" w:sz="0" w:space="0" w:color="auto"/>
        <w:right w:val="none" w:sz="0" w:space="0" w:color="auto"/>
      </w:divBdr>
    </w:div>
    <w:div w:id="1809472174">
      <w:bodyDiv w:val="1"/>
      <w:marLeft w:val="0"/>
      <w:marRight w:val="0"/>
      <w:marTop w:val="0"/>
      <w:marBottom w:val="0"/>
      <w:divBdr>
        <w:top w:val="none" w:sz="0" w:space="0" w:color="auto"/>
        <w:left w:val="none" w:sz="0" w:space="0" w:color="auto"/>
        <w:bottom w:val="none" w:sz="0" w:space="0" w:color="auto"/>
        <w:right w:val="none" w:sz="0" w:space="0" w:color="auto"/>
      </w:divBdr>
    </w:div>
    <w:div w:id="1838111789">
      <w:bodyDiv w:val="1"/>
      <w:marLeft w:val="0"/>
      <w:marRight w:val="0"/>
      <w:marTop w:val="0"/>
      <w:marBottom w:val="0"/>
      <w:divBdr>
        <w:top w:val="none" w:sz="0" w:space="0" w:color="auto"/>
        <w:left w:val="none" w:sz="0" w:space="0" w:color="auto"/>
        <w:bottom w:val="none" w:sz="0" w:space="0" w:color="auto"/>
        <w:right w:val="none" w:sz="0" w:space="0" w:color="auto"/>
      </w:divBdr>
    </w:div>
    <w:div w:id="1842503301">
      <w:bodyDiv w:val="1"/>
      <w:marLeft w:val="0"/>
      <w:marRight w:val="0"/>
      <w:marTop w:val="0"/>
      <w:marBottom w:val="0"/>
      <w:divBdr>
        <w:top w:val="none" w:sz="0" w:space="0" w:color="auto"/>
        <w:left w:val="none" w:sz="0" w:space="0" w:color="auto"/>
        <w:bottom w:val="none" w:sz="0" w:space="0" w:color="auto"/>
        <w:right w:val="none" w:sz="0" w:space="0" w:color="auto"/>
      </w:divBdr>
    </w:div>
    <w:div w:id="1846941346">
      <w:bodyDiv w:val="1"/>
      <w:marLeft w:val="0"/>
      <w:marRight w:val="0"/>
      <w:marTop w:val="0"/>
      <w:marBottom w:val="0"/>
      <w:divBdr>
        <w:top w:val="none" w:sz="0" w:space="0" w:color="auto"/>
        <w:left w:val="none" w:sz="0" w:space="0" w:color="auto"/>
        <w:bottom w:val="none" w:sz="0" w:space="0" w:color="auto"/>
        <w:right w:val="none" w:sz="0" w:space="0" w:color="auto"/>
      </w:divBdr>
    </w:div>
    <w:div w:id="1853569191">
      <w:bodyDiv w:val="1"/>
      <w:marLeft w:val="0"/>
      <w:marRight w:val="0"/>
      <w:marTop w:val="0"/>
      <w:marBottom w:val="0"/>
      <w:divBdr>
        <w:top w:val="none" w:sz="0" w:space="0" w:color="auto"/>
        <w:left w:val="none" w:sz="0" w:space="0" w:color="auto"/>
        <w:bottom w:val="none" w:sz="0" w:space="0" w:color="auto"/>
        <w:right w:val="none" w:sz="0" w:space="0" w:color="auto"/>
      </w:divBdr>
    </w:div>
    <w:div w:id="1866096729">
      <w:bodyDiv w:val="1"/>
      <w:marLeft w:val="0"/>
      <w:marRight w:val="0"/>
      <w:marTop w:val="0"/>
      <w:marBottom w:val="0"/>
      <w:divBdr>
        <w:top w:val="none" w:sz="0" w:space="0" w:color="auto"/>
        <w:left w:val="none" w:sz="0" w:space="0" w:color="auto"/>
        <w:bottom w:val="none" w:sz="0" w:space="0" w:color="auto"/>
        <w:right w:val="none" w:sz="0" w:space="0" w:color="auto"/>
      </w:divBdr>
    </w:div>
    <w:div w:id="1879396219">
      <w:bodyDiv w:val="1"/>
      <w:marLeft w:val="0"/>
      <w:marRight w:val="0"/>
      <w:marTop w:val="0"/>
      <w:marBottom w:val="0"/>
      <w:divBdr>
        <w:top w:val="none" w:sz="0" w:space="0" w:color="auto"/>
        <w:left w:val="none" w:sz="0" w:space="0" w:color="auto"/>
        <w:bottom w:val="none" w:sz="0" w:space="0" w:color="auto"/>
        <w:right w:val="none" w:sz="0" w:space="0" w:color="auto"/>
      </w:divBdr>
    </w:div>
    <w:div w:id="1880312540">
      <w:bodyDiv w:val="1"/>
      <w:marLeft w:val="0"/>
      <w:marRight w:val="0"/>
      <w:marTop w:val="0"/>
      <w:marBottom w:val="0"/>
      <w:divBdr>
        <w:top w:val="none" w:sz="0" w:space="0" w:color="auto"/>
        <w:left w:val="none" w:sz="0" w:space="0" w:color="auto"/>
        <w:bottom w:val="none" w:sz="0" w:space="0" w:color="auto"/>
        <w:right w:val="none" w:sz="0" w:space="0" w:color="auto"/>
      </w:divBdr>
    </w:div>
    <w:div w:id="1886748250">
      <w:bodyDiv w:val="1"/>
      <w:marLeft w:val="0"/>
      <w:marRight w:val="0"/>
      <w:marTop w:val="0"/>
      <w:marBottom w:val="0"/>
      <w:divBdr>
        <w:top w:val="none" w:sz="0" w:space="0" w:color="auto"/>
        <w:left w:val="none" w:sz="0" w:space="0" w:color="auto"/>
        <w:bottom w:val="none" w:sz="0" w:space="0" w:color="auto"/>
        <w:right w:val="none" w:sz="0" w:space="0" w:color="auto"/>
      </w:divBdr>
    </w:div>
    <w:div w:id="1918007389">
      <w:bodyDiv w:val="1"/>
      <w:marLeft w:val="0"/>
      <w:marRight w:val="0"/>
      <w:marTop w:val="0"/>
      <w:marBottom w:val="0"/>
      <w:divBdr>
        <w:top w:val="none" w:sz="0" w:space="0" w:color="auto"/>
        <w:left w:val="none" w:sz="0" w:space="0" w:color="auto"/>
        <w:bottom w:val="none" w:sz="0" w:space="0" w:color="auto"/>
        <w:right w:val="none" w:sz="0" w:space="0" w:color="auto"/>
      </w:divBdr>
    </w:div>
    <w:div w:id="1919090933">
      <w:bodyDiv w:val="1"/>
      <w:marLeft w:val="0"/>
      <w:marRight w:val="0"/>
      <w:marTop w:val="0"/>
      <w:marBottom w:val="0"/>
      <w:divBdr>
        <w:top w:val="none" w:sz="0" w:space="0" w:color="auto"/>
        <w:left w:val="none" w:sz="0" w:space="0" w:color="auto"/>
        <w:bottom w:val="none" w:sz="0" w:space="0" w:color="auto"/>
        <w:right w:val="none" w:sz="0" w:space="0" w:color="auto"/>
      </w:divBdr>
    </w:div>
    <w:div w:id="1923485337">
      <w:bodyDiv w:val="1"/>
      <w:marLeft w:val="0"/>
      <w:marRight w:val="0"/>
      <w:marTop w:val="0"/>
      <w:marBottom w:val="0"/>
      <w:divBdr>
        <w:top w:val="none" w:sz="0" w:space="0" w:color="auto"/>
        <w:left w:val="none" w:sz="0" w:space="0" w:color="auto"/>
        <w:bottom w:val="none" w:sz="0" w:space="0" w:color="auto"/>
        <w:right w:val="none" w:sz="0" w:space="0" w:color="auto"/>
      </w:divBdr>
    </w:div>
    <w:div w:id="1926069108">
      <w:bodyDiv w:val="1"/>
      <w:marLeft w:val="0"/>
      <w:marRight w:val="0"/>
      <w:marTop w:val="0"/>
      <w:marBottom w:val="0"/>
      <w:divBdr>
        <w:top w:val="none" w:sz="0" w:space="0" w:color="auto"/>
        <w:left w:val="none" w:sz="0" w:space="0" w:color="auto"/>
        <w:bottom w:val="none" w:sz="0" w:space="0" w:color="auto"/>
        <w:right w:val="none" w:sz="0" w:space="0" w:color="auto"/>
      </w:divBdr>
    </w:div>
    <w:div w:id="1926188468">
      <w:bodyDiv w:val="1"/>
      <w:marLeft w:val="0"/>
      <w:marRight w:val="0"/>
      <w:marTop w:val="0"/>
      <w:marBottom w:val="0"/>
      <w:divBdr>
        <w:top w:val="none" w:sz="0" w:space="0" w:color="auto"/>
        <w:left w:val="none" w:sz="0" w:space="0" w:color="auto"/>
        <w:bottom w:val="none" w:sz="0" w:space="0" w:color="auto"/>
        <w:right w:val="none" w:sz="0" w:space="0" w:color="auto"/>
      </w:divBdr>
    </w:div>
    <w:div w:id="1942760698">
      <w:bodyDiv w:val="1"/>
      <w:marLeft w:val="0"/>
      <w:marRight w:val="0"/>
      <w:marTop w:val="0"/>
      <w:marBottom w:val="0"/>
      <w:divBdr>
        <w:top w:val="none" w:sz="0" w:space="0" w:color="auto"/>
        <w:left w:val="none" w:sz="0" w:space="0" w:color="auto"/>
        <w:bottom w:val="none" w:sz="0" w:space="0" w:color="auto"/>
        <w:right w:val="none" w:sz="0" w:space="0" w:color="auto"/>
      </w:divBdr>
    </w:div>
    <w:div w:id="1956138061">
      <w:bodyDiv w:val="1"/>
      <w:marLeft w:val="0"/>
      <w:marRight w:val="0"/>
      <w:marTop w:val="0"/>
      <w:marBottom w:val="0"/>
      <w:divBdr>
        <w:top w:val="none" w:sz="0" w:space="0" w:color="auto"/>
        <w:left w:val="none" w:sz="0" w:space="0" w:color="auto"/>
        <w:bottom w:val="none" w:sz="0" w:space="0" w:color="auto"/>
        <w:right w:val="none" w:sz="0" w:space="0" w:color="auto"/>
      </w:divBdr>
    </w:div>
    <w:div w:id="1968706854">
      <w:bodyDiv w:val="1"/>
      <w:marLeft w:val="0"/>
      <w:marRight w:val="0"/>
      <w:marTop w:val="0"/>
      <w:marBottom w:val="0"/>
      <w:divBdr>
        <w:top w:val="none" w:sz="0" w:space="0" w:color="auto"/>
        <w:left w:val="none" w:sz="0" w:space="0" w:color="auto"/>
        <w:bottom w:val="none" w:sz="0" w:space="0" w:color="auto"/>
        <w:right w:val="none" w:sz="0" w:space="0" w:color="auto"/>
      </w:divBdr>
    </w:div>
    <w:div w:id="1981029407">
      <w:bodyDiv w:val="1"/>
      <w:marLeft w:val="0"/>
      <w:marRight w:val="0"/>
      <w:marTop w:val="0"/>
      <w:marBottom w:val="0"/>
      <w:divBdr>
        <w:top w:val="none" w:sz="0" w:space="0" w:color="auto"/>
        <w:left w:val="none" w:sz="0" w:space="0" w:color="auto"/>
        <w:bottom w:val="none" w:sz="0" w:space="0" w:color="auto"/>
        <w:right w:val="none" w:sz="0" w:space="0" w:color="auto"/>
      </w:divBdr>
    </w:div>
    <w:div w:id="1992370508">
      <w:bodyDiv w:val="1"/>
      <w:marLeft w:val="0"/>
      <w:marRight w:val="0"/>
      <w:marTop w:val="0"/>
      <w:marBottom w:val="0"/>
      <w:divBdr>
        <w:top w:val="none" w:sz="0" w:space="0" w:color="auto"/>
        <w:left w:val="none" w:sz="0" w:space="0" w:color="auto"/>
        <w:bottom w:val="none" w:sz="0" w:space="0" w:color="auto"/>
        <w:right w:val="none" w:sz="0" w:space="0" w:color="auto"/>
      </w:divBdr>
    </w:div>
    <w:div w:id="1995379063">
      <w:bodyDiv w:val="1"/>
      <w:marLeft w:val="0"/>
      <w:marRight w:val="0"/>
      <w:marTop w:val="0"/>
      <w:marBottom w:val="0"/>
      <w:divBdr>
        <w:top w:val="none" w:sz="0" w:space="0" w:color="auto"/>
        <w:left w:val="none" w:sz="0" w:space="0" w:color="auto"/>
        <w:bottom w:val="none" w:sz="0" w:space="0" w:color="auto"/>
        <w:right w:val="none" w:sz="0" w:space="0" w:color="auto"/>
      </w:divBdr>
    </w:div>
    <w:div w:id="2000841434">
      <w:bodyDiv w:val="1"/>
      <w:marLeft w:val="0"/>
      <w:marRight w:val="0"/>
      <w:marTop w:val="0"/>
      <w:marBottom w:val="0"/>
      <w:divBdr>
        <w:top w:val="none" w:sz="0" w:space="0" w:color="auto"/>
        <w:left w:val="none" w:sz="0" w:space="0" w:color="auto"/>
        <w:bottom w:val="none" w:sz="0" w:space="0" w:color="auto"/>
        <w:right w:val="none" w:sz="0" w:space="0" w:color="auto"/>
      </w:divBdr>
    </w:div>
    <w:div w:id="2008941822">
      <w:bodyDiv w:val="1"/>
      <w:marLeft w:val="0"/>
      <w:marRight w:val="0"/>
      <w:marTop w:val="0"/>
      <w:marBottom w:val="0"/>
      <w:divBdr>
        <w:top w:val="none" w:sz="0" w:space="0" w:color="auto"/>
        <w:left w:val="none" w:sz="0" w:space="0" w:color="auto"/>
        <w:bottom w:val="none" w:sz="0" w:space="0" w:color="auto"/>
        <w:right w:val="none" w:sz="0" w:space="0" w:color="auto"/>
      </w:divBdr>
    </w:div>
    <w:div w:id="2009362355">
      <w:bodyDiv w:val="1"/>
      <w:marLeft w:val="0"/>
      <w:marRight w:val="0"/>
      <w:marTop w:val="0"/>
      <w:marBottom w:val="0"/>
      <w:divBdr>
        <w:top w:val="none" w:sz="0" w:space="0" w:color="auto"/>
        <w:left w:val="none" w:sz="0" w:space="0" w:color="auto"/>
        <w:bottom w:val="none" w:sz="0" w:space="0" w:color="auto"/>
        <w:right w:val="none" w:sz="0" w:space="0" w:color="auto"/>
      </w:divBdr>
    </w:div>
    <w:div w:id="2013601194">
      <w:bodyDiv w:val="1"/>
      <w:marLeft w:val="0"/>
      <w:marRight w:val="0"/>
      <w:marTop w:val="0"/>
      <w:marBottom w:val="0"/>
      <w:divBdr>
        <w:top w:val="none" w:sz="0" w:space="0" w:color="auto"/>
        <w:left w:val="none" w:sz="0" w:space="0" w:color="auto"/>
        <w:bottom w:val="none" w:sz="0" w:space="0" w:color="auto"/>
        <w:right w:val="none" w:sz="0" w:space="0" w:color="auto"/>
      </w:divBdr>
    </w:div>
    <w:div w:id="2013675571">
      <w:bodyDiv w:val="1"/>
      <w:marLeft w:val="0"/>
      <w:marRight w:val="0"/>
      <w:marTop w:val="0"/>
      <w:marBottom w:val="0"/>
      <w:divBdr>
        <w:top w:val="none" w:sz="0" w:space="0" w:color="auto"/>
        <w:left w:val="none" w:sz="0" w:space="0" w:color="auto"/>
        <w:bottom w:val="none" w:sz="0" w:space="0" w:color="auto"/>
        <w:right w:val="none" w:sz="0" w:space="0" w:color="auto"/>
      </w:divBdr>
    </w:div>
    <w:div w:id="2017271158">
      <w:bodyDiv w:val="1"/>
      <w:marLeft w:val="0"/>
      <w:marRight w:val="0"/>
      <w:marTop w:val="0"/>
      <w:marBottom w:val="0"/>
      <w:divBdr>
        <w:top w:val="none" w:sz="0" w:space="0" w:color="auto"/>
        <w:left w:val="none" w:sz="0" w:space="0" w:color="auto"/>
        <w:bottom w:val="none" w:sz="0" w:space="0" w:color="auto"/>
        <w:right w:val="none" w:sz="0" w:space="0" w:color="auto"/>
      </w:divBdr>
    </w:div>
    <w:div w:id="2026976911">
      <w:bodyDiv w:val="1"/>
      <w:marLeft w:val="0"/>
      <w:marRight w:val="0"/>
      <w:marTop w:val="0"/>
      <w:marBottom w:val="0"/>
      <w:divBdr>
        <w:top w:val="none" w:sz="0" w:space="0" w:color="auto"/>
        <w:left w:val="none" w:sz="0" w:space="0" w:color="auto"/>
        <w:bottom w:val="none" w:sz="0" w:space="0" w:color="auto"/>
        <w:right w:val="none" w:sz="0" w:space="0" w:color="auto"/>
      </w:divBdr>
    </w:div>
    <w:div w:id="2037273912">
      <w:bodyDiv w:val="1"/>
      <w:marLeft w:val="0"/>
      <w:marRight w:val="0"/>
      <w:marTop w:val="0"/>
      <w:marBottom w:val="0"/>
      <w:divBdr>
        <w:top w:val="none" w:sz="0" w:space="0" w:color="auto"/>
        <w:left w:val="none" w:sz="0" w:space="0" w:color="auto"/>
        <w:bottom w:val="none" w:sz="0" w:space="0" w:color="auto"/>
        <w:right w:val="none" w:sz="0" w:space="0" w:color="auto"/>
      </w:divBdr>
    </w:div>
    <w:div w:id="2045473499">
      <w:bodyDiv w:val="1"/>
      <w:marLeft w:val="0"/>
      <w:marRight w:val="0"/>
      <w:marTop w:val="0"/>
      <w:marBottom w:val="0"/>
      <w:divBdr>
        <w:top w:val="none" w:sz="0" w:space="0" w:color="auto"/>
        <w:left w:val="none" w:sz="0" w:space="0" w:color="auto"/>
        <w:bottom w:val="none" w:sz="0" w:space="0" w:color="auto"/>
        <w:right w:val="none" w:sz="0" w:space="0" w:color="auto"/>
      </w:divBdr>
    </w:div>
    <w:div w:id="2050184534">
      <w:bodyDiv w:val="1"/>
      <w:marLeft w:val="0"/>
      <w:marRight w:val="0"/>
      <w:marTop w:val="0"/>
      <w:marBottom w:val="0"/>
      <w:divBdr>
        <w:top w:val="none" w:sz="0" w:space="0" w:color="auto"/>
        <w:left w:val="none" w:sz="0" w:space="0" w:color="auto"/>
        <w:bottom w:val="none" w:sz="0" w:space="0" w:color="auto"/>
        <w:right w:val="none" w:sz="0" w:space="0" w:color="auto"/>
      </w:divBdr>
    </w:div>
    <w:div w:id="2060275762">
      <w:bodyDiv w:val="1"/>
      <w:marLeft w:val="0"/>
      <w:marRight w:val="0"/>
      <w:marTop w:val="0"/>
      <w:marBottom w:val="0"/>
      <w:divBdr>
        <w:top w:val="none" w:sz="0" w:space="0" w:color="auto"/>
        <w:left w:val="none" w:sz="0" w:space="0" w:color="auto"/>
        <w:bottom w:val="none" w:sz="0" w:space="0" w:color="auto"/>
        <w:right w:val="none" w:sz="0" w:space="0" w:color="auto"/>
      </w:divBdr>
    </w:div>
    <w:div w:id="2060350572">
      <w:bodyDiv w:val="1"/>
      <w:marLeft w:val="0"/>
      <w:marRight w:val="0"/>
      <w:marTop w:val="0"/>
      <w:marBottom w:val="0"/>
      <w:divBdr>
        <w:top w:val="none" w:sz="0" w:space="0" w:color="auto"/>
        <w:left w:val="none" w:sz="0" w:space="0" w:color="auto"/>
        <w:bottom w:val="none" w:sz="0" w:space="0" w:color="auto"/>
        <w:right w:val="none" w:sz="0" w:space="0" w:color="auto"/>
      </w:divBdr>
    </w:div>
    <w:div w:id="2061587997">
      <w:bodyDiv w:val="1"/>
      <w:marLeft w:val="0"/>
      <w:marRight w:val="0"/>
      <w:marTop w:val="0"/>
      <w:marBottom w:val="0"/>
      <w:divBdr>
        <w:top w:val="none" w:sz="0" w:space="0" w:color="auto"/>
        <w:left w:val="none" w:sz="0" w:space="0" w:color="auto"/>
        <w:bottom w:val="none" w:sz="0" w:space="0" w:color="auto"/>
        <w:right w:val="none" w:sz="0" w:space="0" w:color="auto"/>
      </w:divBdr>
    </w:div>
    <w:div w:id="2085490067">
      <w:bodyDiv w:val="1"/>
      <w:marLeft w:val="0"/>
      <w:marRight w:val="0"/>
      <w:marTop w:val="0"/>
      <w:marBottom w:val="0"/>
      <w:divBdr>
        <w:top w:val="none" w:sz="0" w:space="0" w:color="auto"/>
        <w:left w:val="none" w:sz="0" w:space="0" w:color="auto"/>
        <w:bottom w:val="none" w:sz="0" w:space="0" w:color="auto"/>
        <w:right w:val="none" w:sz="0" w:space="0" w:color="auto"/>
      </w:divBdr>
    </w:div>
    <w:div w:id="2095666287">
      <w:bodyDiv w:val="1"/>
      <w:marLeft w:val="0"/>
      <w:marRight w:val="0"/>
      <w:marTop w:val="0"/>
      <w:marBottom w:val="0"/>
      <w:divBdr>
        <w:top w:val="none" w:sz="0" w:space="0" w:color="auto"/>
        <w:left w:val="none" w:sz="0" w:space="0" w:color="auto"/>
        <w:bottom w:val="none" w:sz="0" w:space="0" w:color="auto"/>
        <w:right w:val="none" w:sz="0" w:space="0" w:color="auto"/>
      </w:divBdr>
    </w:div>
    <w:div w:id="2116633678">
      <w:bodyDiv w:val="1"/>
      <w:marLeft w:val="0"/>
      <w:marRight w:val="0"/>
      <w:marTop w:val="0"/>
      <w:marBottom w:val="0"/>
      <w:divBdr>
        <w:top w:val="none" w:sz="0" w:space="0" w:color="auto"/>
        <w:left w:val="none" w:sz="0" w:space="0" w:color="auto"/>
        <w:bottom w:val="none" w:sz="0" w:space="0" w:color="auto"/>
        <w:right w:val="none" w:sz="0" w:space="0" w:color="auto"/>
      </w:divBdr>
    </w:div>
    <w:div w:id="2117478015">
      <w:bodyDiv w:val="1"/>
      <w:marLeft w:val="0"/>
      <w:marRight w:val="0"/>
      <w:marTop w:val="0"/>
      <w:marBottom w:val="0"/>
      <w:divBdr>
        <w:top w:val="none" w:sz="0" w:space="0" w:color="auto"/>
        <w:left w:val="none" w:sz="0" w:space="0" w:color="auto"/>
        <w:bottom w:val="none" w:sz="0" w:space="0" w:color="auto"/>
        <w:right w:val="none" w:sz="0" w:space="0" w:color="auto"/>
      </w:divBdr>
    </w:div>
    <w:div w:id="2119904114">
      <w:bodyDiv w:val="1"/>
      <w:marLeft w:val="0"/>
      <w:marRight w:val="0"/>
      <w:marTop w:val="0"/>
      <w:marBottom w:val="0"/>
      <w:divBdr>
        <w:top w:val="none" w:sz="0" w:space="0" w:color="auto"/>
        <w:left w:val="none" w:sz="0" w:space="0" w:color="auto"/>
        <w:bottom w:val="none" w:sz="0" w:space="0" w:color="auto"/>
        <w:right w:val="none" w:sz="0" w:space="0" w:color="auto"/>
      </w:divBdr>
    </w:div>
    <w:div w:id="212480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nfsa.gov.au/about/corporate-information/publications/annual-reports" TargetMode="Externa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PA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5fb5116-7131-45fb-9d92-926478776364" ContentTypeId="0x010100B321FEA60C5BA343A52BC94EC00ABC9E0B"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Budget Resource Document" ma:contentTypeID="0x010100B321FEA60C5BA343A52BC94EC00ABC9E0B004A1153DD6053D746A10DFAA278596B5D" ma:contentTypeVersion="116" ma:contentTypeDescription="" ma:contentTypeScope="" ma:versionID="6a71befd40a5f09dc4a0dc2670932cfc">
  <xsd:schema xmlns:xsd="http://www.w3.org/2001/XMLSchema" xmlns:xs="http://www.w3.org/2001/XMLSchema" xmlns:p="http://schemas.microsoft.com/office/2006/metadata/properties" xmlns:ns2="82ff9d9b-d3fc-4aad-bc42-9949ee83b815" xmlns:ns4="ff022cd0-6843-4ff4-ad72-b30c3a526f0e" targetNamespace="http://schemas.microsoft.com/office/2006/metadata/properties" ma:root="true" ma:fieldsID="f0c13da69a5defd6762e28a53799f1fc" ns2:_="" ns4:_="">
    <xsd:import namespace="82ff9d9b-d3fc-4aad-bc42-9949ee83b815"/>
    <xsd:import namespace="ff022cd0-6843-4ff4-ad72-b30c3a526f0e"/>
    <xsd:element name="properties">
      <xsd:complexType>
        <xsd:sequence>
          <xsd:element name="documentManagement">
            <xsd:complexType>
              <xsd:all>
                <xsd:element ref="ns2:DocRefNo" minOccurs="0"/>
                <xsd:element ref="ns2:DocRefType" minOccurs="0"/>
                <xsd:element ref="ns2:DocumentTheme" minOccurs="0"/>
                <xsd:element ref="ns2:DateIssued" minOccurs="0"/>
                <xsd:element ref="ns2:DocumentPriority" minOccurs="0"/>
                <xsd:element ref="ns2:ReviewDate" minOccurs="0"/>
                <xsd:element ref="ns2:KeyAuthor" minOccurs="0"/>
                <xsd:element ref="ns2:CalendarYear" minOccurs="0"/>
                <xsd:element ref="ns2:FinYear" minOccurs="0"/>
                <xsd:element ref="ns2:EconomicRound" minOccurs="0"/>
                <xsd:element ref="ns2:Current" minOccurs="0"/>
                <xsd:element ref="ns2:DocumentAudience" minOccurs="0"/>
                <xsd:element ref="ns2:SecClass" minOccurs="0"/>
                <xsd:element ref="ns2:LMName" minOccurs="0"/>
                <xsd:element ref="ns2:LastModDate" minOccurs="0"/>
                <xsd:element ref="ns2:cb3cc2f9508f4c57abf7cd0f9327fc93" minOccurs="0"/>
                <xsd:element ref="ns2:g30b6d601f624994bd5004651b59f186" minOccurs="0"/>
                <xsd:element ref="ns2:c8b9a6c9b8f74ea891e60fc766ad2751" minOccurs="0"/>
                <xsd:element ref="ns2:TaxCatchAll" minOccurs="0"/>
                <xsd:element ref="ns2:TaxCatchAllLabel"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DocRefNo" ma:index="1" nillable="true" ma:displayName="Doc Ref No" ma:internalName="DocRefNo">
      <xsd:simpleType>
        <xsd:restriction base="dms:Text">
          <xsd:maxLength value="20"/>
        </xsd:restriction>
      </xsd:simpleType>
    </xsd:element>
    <xsd:element name="DocRefType" ma:index="2" nillable="true" ma:displayName="Doc Ref Type" ma:format="Dropdown" ma:internalName="DocRefType">
      <xsd:simpleType>
        <xsd:restriction base="dms:Choice">
          <xsd:enumeration value="EM"/>
          <xsd:enumeration value="EM Attachment"/>
          <xsd:enumeration value="Guide"/>
          <xsd:enumeration value="Q and D"/>
          <xsd:enumeration value="Budget Glossary"/>
          <xsd:enumeration value="SBWS Glossary"/>
        </xsd:restriction>
      </xsd:simpleType>
    </xsd:element>
    <xsd:element name="DocumentTheme" ma:index="3" nillable="true" ma:displayName="Document Theme" ma:format="Dropdown" ma:internalName="DocumentTheme" ma:readOnly="false">
      <xsd:simpleType>
        <xsd:union memberTypes="dms:Text">
          <xsd:simpleType>
            <xsd:restriction base="dms:Choice">
              <xsd:enumeration value="Appropriation Bills"/>
              <xsd:enumeration value="ASL"/>
              <xsd:enumeration value="BPORs"/>
              <xsd:enumeration value="Budget Estimates"/>
            </xsd:restriction>
          </xsd:simpleType>
        </xsd:union>
      </xsd:simpleType>
    </xsd:element>
    <xsd:element name="DateIssued" ma:index="5" nillable="true" ma:displayName="Date Issued" ma:format="DateOnly" ma:internalName="DateIssued">
      <xsd:simpleType>
        <xsd:restriction base="dms:DateTime"/>
      </xsd:simpleType>
    </xsd:element>
    <xsd:element name="DocumentPriority" ma:index="7" nillable="true" ma:displayName="Document Priority" ma:default="2 Medium High" ma:format="Dropdown" ma:internalName="DocumentPriority" ma:readOnly="false">
      <xsd:simpleType>
        <xsd:restriction base="dms:Choice">
          <xsd:enumeration value="1 High"/>
          <xsd:enumeration value="2 Medium High"/>
          <xsd:enumeration value="3 Medium"/>
          <xsd:enumeration value="4 Medium Low"/>
          <xsd:enumeration value="5 Low"/>
        </xsd:restriction>
      </xsd:simpleType>
    </xsd:element>
    <xsd:element name="ReviewDate" ma:index="9" nillable="true" ma:displayName="Review Date" ma:format="DateOnly" ma:internalName="ReviewDate">
      <xsd:simpleType>
        <xsd:restriction base="dms:DateTime"/>
      </xsd:simpleType>
    </xsd:element>
    <xsd:element name="KeyAuthor" ma:index="10" nillable="true" ma:displayName="Key Author" ma:list="UserInfo" ma:SharePointGroup="0" ma:internalName="KeyAuth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lendarYear" ma:index="12" nillable="true" ma:displayName="Calendar Year" ma:default="2020" ma:format="Dropdown" ma:internalName="CalendarYear">
      <xsd:simpleType>
        <xsd:restriction base="dms:Choice">
          <xsd:enumeration value="2021"/>
          <xsd:enumeration value="2020"/>
          <xsd:enumeration value="2019"/>
          <xsd:enumeration value="2018"/>
          <xsd:enumeration value="2017"/>
          <xsd:enumeration value="2016"/>
          <xsd:enumeration value="2015"/>
        </xsd:restriction>
      </xsd:simpleType>
    </xsd:element>
    <xsd:element name="FinYear" ma:index="13" nillable="true" ma:displayName="Financial Year" ma:description="" ma:format="Dropdown" ma:internalName="FinYear">
      <xsd:simpleType>
        <xsd:restriction base="dms:Choice">
          <xsd:enumeration value="2016-17"/>
          <xsd:enumeration value="2017-18"/>
          <xsd:enumeration value="2018-19"/>
          <xsd:enumeration value="2019-20"/>
          <xsd:enumeration value="2020-21"/>
          <xsd:enumeration value="2021-22"/>
          <xsd:enumeration value="2022-23"/>
        </xsd:restriction>
      </xsd:simpleType>
    </xsd:element>
    <xsd:element name="EconomicRound" ma:index="14" nillable="true" ma:displayName="Economic Round" ma:default="2020-21 Budget" ma:description="" ma:format="Dropdown" ma:internalName="EconomicRound">
      <xsd:simpleType>
        <xsd:restriction base="dms:Choice">
          <xsd:enumeration value="2020-21 Budget"/>
          <xsd:enumeration value="2020-21 MYEFO"/>
          <xsd:enumeration value="2021-22 Budget"/>
          <xsd:enumeration value="2021-22 MYEFO"/>
          <xsd:enumeration value="2022-23 Budget"/>
          <xsd:enumeration value="2022-23 MYEFO"/>
          <xsd:enumeration value="2019-20 Budget"/>
          <xsd:enumeration value="2019-20 MYEFO"/>
        </xsd:restriction>
      </xsd:simpleType>
    </xsd:element>
    <xsd:element name="Current" ma:index="15" nillable="true" ma:displayName="Current" ma:default="Yes" ma:description="Used to hide old versions" ma:format="Dropdown" ma:internalName="Current">
      <xsd:simpleType>
        <xsd:restriction base="dms:Choice">
          <xsd:enumeration value="Yes"/>
          <xsd:enumeration value="Ongoing"/>
          <xsd:enumeration value="No"/>
          <xsd:enumeration value="Archived"/>
          <xsd:enumeration value="Draft"/>
        </xsd:restriction>
      </xsd:simpleType>
    </xsd:element>
    <xsd:element name="DocumentAudience" ma:index="16" nillable="true" ma:displayName="Document Audience" ma:list="UserInfo" ma:SearchPeopleOnly="false" ma:SharePointGroup="0" ma:internalName="DocumentAudienc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Class" ma:index="18"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19" nillable="true" ma:displayName="Last Modified by Name" ma:description="For archiving purposes" ma:internalName="LMName">
      <xsd:simpleType>
        <xsd:restriction base="dms:Text"/>
      </xsd:simpleType>
    </xsd:element>
    <xsd:element name="LastModDate" ma:index="20" nillable="true" ma:displayName="Last User Modified Date" ma:description="Date/time when document was last time modified by a user (as opposed to system updtates)" ma:format="DateTime" ma:internalName="LastModDate">
      <xsd:simpleType>
        <xsd:restriction base="dms:DateTime"/>
      </xsd:simpleType>
    </xsd:element>
    <xsd:element name="cb3cc2f9508f4c57abf7cd0f9327fc93" ma:index="22" nillable="true" ma:taxonomy="true" ma:internalName="cb3cc2f9508f4c57abf7cd0f9327fc93" ma:taxonomyFieldName="KnowledgeTopics" ma:displayName="Knowledge Topics" ma:readOnly="false" ma:default="" ma:fieldId="{cb3cc2f9-508f-4c57-abf7-cd0f9327fc93}" ma:taxonomyMulti="true" ma:sspId="c5fb5116-7131-45fb-9d92-926478776364" ma:termSetId="45481217-3032-4585-bcd0-bbcfe146a278" ma:anchorId="00000000-0000-0000-0000-000000000000" ma:open="true" ma:isKeyword="false">
      <xsd:complexType>
        <xsd:sequence>
          <xsd:element ref="pc:Terms" minOccurs="0" maxOccurs="1"/>
        </xsd:sequence>
      </xsd:complexType>
    </xsd:element>
    <xsd:element name="g30b6d601f624994bd5004651b59f186" ma:index="25" nillable="true" ma:taxonomy="true" ma:internalName="g30b6d601f624994bd5004651b59f186" ma:taxonomyFieldName="DocumentType" ma:displayName="Document Type" ma:default="" ma:fieldId="{030b6d60-1f62-4994-bd50-04651b59f186}" ma:sspId="c5fb5116-7131-45fb-9d92-926478776364" ma:termSetId="9a3bb107-ad1e-4f6a-ae1c-92c6b0fa0238" ma:anchorId="00000000-0000-0000-0000-000000000000" ma:open="false" ma:isKeyword="false">
      <xsd:complexType>
        <xsd:sequence>
          <xsd:element ref="pc:Terms" minOccurs="0" maxOccurs="1"/>
        </xsd:sequence>
      </xsd:complexType>
    </xsd:element>
    <xsd:element name="c8b9a6c9b8f74ea891e60fc766ad2751" ma:index="28" nillable="true" ma:taxonomy="true" ma:internalName="c8b9a6c9b8f74ea891e60fc766ad2751" ma:taxonomyFieldName="ResponsibleArea" ma:displayName="Responsible Area" ma:default="" ma:fieldId="{c8b9a6c9-b8f7-4ea8-91e6-0fc766ad2751}" ma:taxonomyMulti="true"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 ma:index="30" nillable="true" ma:displayName="Taxonomy Catch All Column" ma:hidden="true" ma:list="{6b14d4c7-5d00-46ef-b130-f6a09658f2e6}" ma:internalName="TaxCatchAll" ma:showField="CatchAllData" ma:web="ff022cd0-6843-4ff4-ad72-b30c3a526f0e">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6b14d4c7-5d00-46ef-b130-f6a09658f2e6}" ma:internalName="TaxCatchAllLabel" ma:readOnly="true" ma:showField="CatchAllDataLabel" ma:web="ff022cd0-6843-4ff4-ad72-b30c3a526f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022cd0-6843-4ff4-ad72-b30c3a526f0e" elementFormDefault="qualified">
    <xsd:import namespace="http://schemas.microsoft.com/office/2006/documentManagement/types"/>
    <xsd:import namespace="http://schemas.microsoft.com/office/infopath/2007/PartnerControls"/>
    <xsd:element name="_dlc_DocId" ma:index="32" nillable="true" ma:displayName="Document ID Value" ma:description="The value of the document ID assigned to this item."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82ff9d9b-d3fc-4aad-bc42-9949ee83b815"/>
    <LMName xmlns="82ff9d9b-d3fc-4aad-bc42-9949ee83b815" xsi:nil="true"/>
    <LastModDate xmlns="82ff9d9b-d3fc-4aad-bc42-9949ee83b815" xsi:nil="true"/>
    <SecClass xmlns="82ff9d9b-d3fc-4aad-bc42-9949ee83b815">OFFICIAL</SecClass>
    <_dlc_DocId xmlns="ff022cd0-6843-4ff4-ad72-b30c3a526f0e">3ZCJYKYSACN2-71197128-490</_dlc_DocId>
    <_dlc_DocIdUrl xmlns="ff022cd0-6843-4ff4-ad72-b30c3a526f0e">
      <Url>https://f1.prdmgd.finance.gov.au/sites/sbwsbudgetwiki/_layouts/15/DocIdRedir.aspx?ID=3ZCJYKYSACN2-71197128-490</Url>
      <Description>3ZCJYKYSACN2-71197128-490</Description>
    </_dlc_DocIdUrl>
    <Current xmlns="82ff9d9b-d3fc-4aad-bc42-9949ee83b815">Yes</Current>
    <g30b6d601f624994bd5004651b59f186 xmlns="82ff9d9b-d3fc-4aad-bc42-9949ee83b815">
      <Terms xmlns="http://schemas.microsoft.com/office/infopath/2007/PartnerControls"/>
    </g30b6d601f624994bd5004651b59f186>
    <DocumentAudience xmlns="82ff9d9b-d3fc-4aad-bc42-9949ee83b815">
      <UserInfo>
        <DisplayName/>
        <AccountId xsi:nil="true"/>
        <AccountType/>
      </UserInfo>
    </DocumentAudience>
    <CalendarYear xmlns="82ff9d9b-d3fc-4aad-bc42-9949ee83b815">2020</CalendarYear>
    <c8b9a6c9b8f74ea891e60fc766ad2751 xmlns="82ff9d9b-d3fc-4aad-bc42-9949ee83b815">
      <Terms xmlns="http://schemas.microsoft.com/office/infopath/2007/PartnerControls"/>
    </c8b9a6c9b8f74ea891e60fc766ad2751>
    <FinYear xmlns="82ff9d9b-d3fc-4aad-bc42-9949ee83b815" xsi:nil="true"/>
    <DateIssued xmlns="82ff9d9b-d3fc-4aad-bc42-9949ee83b815" xsi:nil="true"/>
    <DocumentPriority xmlns="82ff9d9b-d3fc-4aad-bc42-9949ee83b815">2 Medium High</DocumentPriority>
    <DocRefNo xmlns="82ff9d9b-d3fc-4aad-bc42-9949ee83b815" xsi:nil="true"/>
    <DocumentTheme xmlns="82ff9d9b-d3fc-4aad-bc42-9949ee83b815" xsi:nil="true"/>
    <ReviewDate xmlns="82ff9d9b-d3fc-4aad-bc42-9949ee83b815" xsi:nil="true"/>
    <KeyAuthor xmlns="82ff9d9b-d3fc-4aad-bc42-9949ee83b815">
      <UserInfo>
        <DisplayName/>
        <AccountId xsi:nil="true"/>
        <AccountType/>
      </UserInfo>
    </KeyAuthor>
    <cb3cc2f9508f4c57abf7cd0f9327fc93 xmlns="82ff9d9b-d3fc-4aad-bc42-9949ee83b815">
      <Terms xmlns="http://schemas.microsoft.com/office/infopath/2007/PartnerControls"/>
    </cb3cc2f9508f4c57abf7cd0f9327fc93>
    <DocRefType xmlns="82ff9d9b-d3fc-4aad-bc42-9949ee83b815" xsi:nil="true"/>
    <EconomicRound xmlns="82ff9d9b-d3fc-4aad-bc42-9949ee83b815">2020-21 Budget</EconomicRound>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613B2-8979-4645-886F-67D3BAD692C3}">
  <ds:schemaRefs>
    <ds:schemaRef ds:uri="Microsoft.SharePoint.Taxonomy.ContentTypeSync"/>
  </ds:schemaRefs>
</ds:datastoreItem>
</file>

<file path=customXml/itemProps2.xml><?xml version="1.0" encoding="utf-8"?>
<ds:datastoreItem xmlns:ds="http://schemas.openxmlformats.org/officeDocument/2006/customXml" ds:itemID="{D050BEFC-14B6-4E01-AE53-734F3A3D3743}">
  <ds:schemaRefs>
    <ds:schemaRef ds:uri="http://schemas.microsoft.com/sharepoint/v3/contenttype/forms"/>
  </ds:schemaRefs>
</ds:datastoreItem>
</file>

<file path=customXml/itemProps3.xml><?xml version="1.0" encoding="utf-8"?>
<ds:datastoreItem xmlns:ds="http://schemas.openxmlformats.org/officeDocument/2006/customXml" ds:itemID="{F6C0FA5B-2721-4819-B29F-E718F7DDB51D}">
  <ds:schemaRefs>
    <ds:schemaRef ds:uri="http://schemas.microsoft.com/office/2006/metadata/longProperties"/>
  </ds:schemaRefs>
</ds:datastoreItem>
</file>

<file path=customXml/itemProps4.xml><?xml version="1.0" encoding="utf-8"?>
<ds:datastoreItem xmlns:ds="http://schemas.openxmlformats.org/officeDocument/2006/customXml" ds:itemID="{044178C2-7F69-43C3-A103-F59320087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f9d9b-d3fc-4aad-bc42-9949ee83b815"/>
    <ds:schemaRef ds:uri="ff022cd0-6843-4ff4-ad72-b30c3a526f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883C3F-CCB3-4E7C-860A-ADDF434D5F69}">
  <ds:schemaRefs>
    <ds:schemaRef ds:uri="http://schemas.microsoft.com/sharepoint/events"/>
  </ds:schemaRefs>
</ds:datastoreItem>
</file>

<file path=customXml/itemProps6.xml><?xml version="1.0" encoding="utf-8"?>
<ds:datastoreItem xmlns:ds="http://schemas.openxmlformats.org/officeDocument/2006/customXml" ds:itemID="{62D3BDC0-36EB-42D2-9686-F6C6E998D50F}">
  <ds:schemaRefs>
    <ds:schemaRef ds:uri="http://schemas.microsoft.com/office/2006/documentManagement/types"/>
    <ds:schemaRef ds:uri="82ff9d9b-d3fc-4aad-bc42-9949ee83b815"/>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ff022cd0-6843-4ff4-ad72-b30c3a526f0e"/>
    <ds:schemaRef ds:uri="http://www.w3.org/XML/1998/namespace"/>
    <ds:schemaRef ds:uri="http://purl.org/dc/dcmitype/"/>
  </ds:schemaRefs>
</ds:datastoreItem>
</file>

<file path=customXml/itemProps7.xml><?xml version="1.0" encoding="utf-8"?>
<ds:datastoreItem xmlns:ds="http://schemas.openxmlformats.org/officeDocument/2006/customXml" ds:itemID="{5D1B66BC-AC84-4980-AD69-9D3FFB6A4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PAES Template.dotx</Template>
  <TotalTime>8</TotalTime>
  <Pages>19</Pages>
  <Words>3328</Words>
  <Characters>18976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Pan</dc:creator>
  <cp:keywords/>
  <dc:description/>
  <cp:lastModifiedBy>KEEN Julie</cp:lastModifiedBy>
  <cp:revision>4</cp:revision>
  <cp:lastPrinted>2022-02-03T23:05:00Z</cp:lastPrinted>
  <dcterms:created xsi:type="dcterms:W3CDTF">2022-02-04T04:27:00Z</dcterms:created>
  <dcterms:modified xsi:type="dcterms:W3CDTF">2022-02-04T05:01:00Z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0x010100B321FEA60C5BA343A52BC94EC00ABC9E0B004A1153DD6053D746A10DFAA278596B5D</vt:lpwstr>
  </property>
  <property fmtid="{D5CDD505-2E9C-101B-9397-08002B2CF9AE}" pid="3" name="_NewReviewCycle">
    <vt:lpwstr/>
  </property>
  <property fmtid="{D5CDD505-2E9C-101B-9397-08002B2CF9AE}" pid="4" name="TSYRecordClass">
    <vt:lpwstr>75;#AE-20337-Destroy 7 years after action completed|668ae28e-5138-4c7c-82db-1c8c6afc81a6</vt:lpwstr>
  </property>
  <property fmtid="{D5CDD505-2E9C-101B-9397-08002B2CF9AE}" pid="5" name="_dlc_DocId">
    <vt:lpwstr>2018CSSG-528562461-1774</vt:lpwstr>
  </property>
  <property fmtid="{D5CDD505-2E9C-101B-9397-08002B2CF9AE}" pid="6" name="_dlc_DocIdItemGuid">
    <vt:lpwstr>4b9d3099-54ba-4229-aad4-115b082527b7</vt:lpwstr>
  </property>
  <property fmtid="{D5CDD505-2E9C-101B-9397-08002B2CF9AE}" pid="7" name="_dlc_DocIdUrl">
    <vt:lpwstr>http://tweb/sites/cssg/ped/pu/pt/_layouts/15/DocIdRedir.aspx?ID=2018CSSG-528562461-1774, 2018CSSG-528562461-1774</vt:lpwstr>
  </property>
  <property fmtid="{D5CDD505-2E9C-101B-9397-08002B2CF9AE}" pid="8" name="RecordPoint_WorkflowType">
    <vt:lpwstr>ActiveSubmitStub</vt:lpwstr>
  </property>
  <property fmtid="{D5CDD505-2E9C-101B-9397-08002B2CF9AE}" pid="9" name="RecordPoint_ActiveItemUniqueId">
    <vt:lpwstr>{cb2ef77c-cc91-41ed-91b9-d4cad959b8b6}</vt:lpwstr>
  </property>
  <property fmtid="{D5CDD505-2E9C-101B-9397-08002B2CF9AE}" pid="10" name="RecordPoint_SubmissionCompleted">
    <vt:lpwstr>2018-11-26T13:32:40.3725850+11:00</vt:lpwstr>
  </property>
  <property fmtid="{D5CDD505-2E9C-101B-9397-08002B2CF9AE}" pid="11" name="RecordPoint_ActiveItemSiteId">
    <vt:lpwstr>{de902461-0703-410e-906b-a2e3a4f5dd57}</vt:lpwstr>
  </property>
  <property fmtid="{D5CDD505-2E9C-101B-9397-08002B2CF9AE}" pid="12" name="RecordPoint_ActiveItemListId">
    <vt:lpwstr>{1a5197ea-2690-47fd-a085-19629528b6d0}</vt:lpwstr>
  </property>
  <property fmtid="{D5CDD505-2E9C-101B-9397-08002B2CF9AE}" pid="13" name="RecordPoint_ActiveItemWebId">
    <vt:lpwstr>{e237d495-0881-4849-ae62-ddc8a8132df5}</vt:lpwstr>
  </property>
  <property fmtid="{D5CDD505-2E9C-101B-9397-08002B2CF9AE}" pid="14" name="IconOverlay">
    <vt:lpwstr/>
  </property>
  <property fmtid="{D5CDD505-2E9C-101B-9397-08002B2CF9AE}" pid="15" name="RecordPoint_RecordNumberSubmitted">
    <vt:lpwstr>R0001935766</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TaxKeyword">
    <vt:lpwstr/>
  </property>
  <property fmtid="{D5CDD505-2E9C-101B-9397-08002B2CF9AE}" pid="20" name="AbtEntity">
    <vt:lpwstr>2;#Department of Finance|fd660e8f-8f31-49bd-92a3-d31d4da31afe</vt:lpwstr>
  </property>
  <property fmtid="{D5CDD505-2E9C-101B-9397-08002B2CF9AE}" pid="21" name="OrgUnit">
    <vt:lpwstr>1;#Agency Accounting and Budget Framework|17de058c-12f7-44f2-8e7d-03ff49305e52</vt:lpwstr>
  </property>
  <property fmtid="{D5CDD505-2E9C-101B-9397-08002B2CF9AE}" pid="22" name="InitiatingEntity">
    <vt:lpwstr>2;#Department of Finance|fd660e8f-8f31-49bd-92a3-d31d4da31afe</vt:lpwstr>
  </property>
  <property fmtid="{D5CDD505-2E9C-101B-9397-08002B2CF9AE}" pid="23" name="Function and Activity">
    <vt:lpwstr/>
  </property>
  <property fmtid="{D5CDD505-2E9C-101B-9397-08002B2CF9AE}" pid="24" name="KnowledgeTopics">
    <vt:lpwstr/>
  </property>
  <property fmtid="{D5CDD505-2E9C-101B-9397-08002B2CF9AE}" pid="25" name="DocumentType">
    <vt:lpwstr/>
  </property>
  <property fmtid="{D5CDD505-2E9C-101B-9397-08002B2CF9AE}" pid="26" name="ResponsibleArea">
    <vt:lpwstr/>
  </property>
  <property fmtid="{D5CDD505-2E9C-101B-9397-08002B2CF9AE}" pid="27" name="_DocHome">
    <vt:i4>-1486510395</vt:i4>
  </property>
</Properties>
</file>