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84603E">
          <w:footerReference w:type="default" r:id="rId8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2D8DACE" wp14:editId="044F0820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0E3CF2" w:rsidRPr="000E3CF2" w:rsidRDefault="000E3CF2" w:rsidP="000E3CF2">
      <w:pPr>
        <w:pStyle w:val="Heading1"/>
      </w:pPr>
      <w:r w:rsidRPr="000E3CF2">
        <w:lastRenderedPageBreak/>
        <w:t>Non-judicial members of the Copyright Tribunal of Australia</w:t>
      </w:r>
    </w:p>
    <w:p w:rsidR="000E3CF2" w:rsidRPr="000E3CF2" w:rsidRDefault="000E3CF2" w:rsidP="000E3CF2">
      <w:r w:rsidRPr="000E3CF2">
        <w:t xml:space="preserve">The Copyright Tribunal of Australia is an independent specialist body established by the </w:t>
      </w:r>
      <w:r w:rsidRPr="00516007">
        <w:rPr>
          <w:i/>
        </w:rPr>
        <w:t>Copyright Act 1968 (Copyright Act)</w:t>
      </w:r>
      <w:r w:rsidRPr="000E3CF2">
        <w:t xml:space="preserve">.  </w:t>
      </w:r>
      <w:r w:rsidR="002D0610">
        <w:t>T</w:t>
      </w:r>
      <w:r w:rsidRPr="000E3CF2">
        <w:t xml:space="preserve">he Tribunal’s key function </w:t>
      </w:r>
      <w:r w:rsidR="002D0610">
        <w:t>is</w:t>
      </w:r>
      <w:r w:rsidR="002D0610" w:rsidRPr="000E3CF2">
        <w:t xml:space="preserve"> </w:t>
      </w:r>
      <w:r w:rsidRPr="000E3CF2">
        <w:t>to determine remuneration payable under the licence schemes provided for under the Copyright Act (</w:t>
      </w:r>
      <w:proofErr w:type="spellStart"/>
      <w:r w:rsidRPr="000E3CF2">
        <w:t>eg</w:t>
      </w:r>
      <w:proofErr w:type="spellEnd"/>
      <w:r w:rsidRPr="000E3CF2">
        <w:t xml:space="preserve"> provisions that permit reproduction of certain copyright materials by educational institutions, institutions assisting persons with certain disabilities, and government agencies)</w:t>
      </w:r>
      <w:r w:rsidR="002D0610">
        <w:t>.</w:t>
      </w:r>
      <w:r w:rsidRPr="000E3CF2">
        <w:t xml:space="preserve"> </w:t>
      </w:r>
      <w:r w:rsidR="002D0610">
        <w:t>The Tribunal</w:t>
      </w:r>
      <w:r w:rsidR="002D0610" w:rsidRPr="000E3CF2">
        <w:t xml:space="preserve"> </w:t>
      </w:r>
      <w:r w:rsidRPr="000E3CF2">
        <w:t>has jurisdiction to confirm or vary an existing or proposed voluntary licence scheme, or substitute a new scheme, where it has been referred to it by a party.</w:t>
      </w:r>
    </w:p>
    <w:p w:rsidR="000E3CF2" w:rsidRPr="000E3CF2" w:rsidRDefault="000E3CF2" w:rsidP="000E3CF2">
      <w:r w:rsidRPr="000E3CF2">
        <w:t>Applications are sought for the appointment of part-time non-judicial members to the Tribunal.</w:t>
      </w:r>
    </w:p>
    <w:p w:rsidR="000E3CF2" w:rsidRPr="000E3CF2" w:rsidRDefault="000E3CF2" w:rsidP="000E3CF2">
      <w:r w:rsidRPr="000E3CF2">
        <w:t>The Copyright Act provides that non-judicial appointees to the Tribunal must satisfy one of the following:</w:t>
      </w:r>
    </w:p>
    <w:p w:rsidR="000E3CF2" w:rsidRPr="000E3CF2" w:rsidRDefault="000E3CF2" w:rsidP="000E3CF2">
      <w:pPr>
        <w:pStyle w:val="ListParagraph"/>
        <w:numPr>
          <w:ilvl w:val="0"/>
          <w:numId w:val="21"/>
        </w:numPr>
      </w:pPr>
      <w:r w:rsidRPr="000E3CF2">
        <w:t>a practising lawyer admitted in the High Court, another federal court or the Supreme Court of a State or Territory for not less than 5 years;</w:t>
      </w:r>
    </w:p>
    <w:p w:rsidR="000E3CF2" w:rsidRPr="000E3CF2" w:rsidRDefault="000E3CF2" w:rsidP="000E3CF2">
      <w:pPr>
        <w:pStyle w:val="ListParagraph"/>
        <w:numPr>
          <w:ilvl w:val="0"/>
          <w:numId w:val="21"/>
        </w:numPr>
      </w:pPr>
      <w:r w:rsidRPr="000E3CF2">
        <w:t>a minimum 5 years</w:t>
      </w:r>
      <w:r w:rsidR="006A7878">
        <w:t>’</w:t>
      </w:r>
      <w:r w:rsidRPr="000E3CF2">
        <w:t xml:space="preserve"> experience at a high level in industry, commerce, business, public administration, education or the practice of a profession;</w:t>
      </w:r>
    </w:p>
    <w:p w:rsidR="000E3CF2" w:rsidRPr="000E3CF2" w:rsidRDefault="000E3CF2" w:rsidP="000E3CF2">
      <w:pPr>
        <w:pStyle w:val="ListParagraph"/>
        <w:numPr>
          <w:ilvl w:val="0"/>
          <w:numId w:val="21"/>
        </w:numPr>
      </w:pPr>
      <w:r w:rsidRPr="000E3CF2">
        <w:t>a degree from a university, or an educational qualification of a similar standing, in law, economics or public administration; or</w:t>
      </w:r>
    </w:p>
    <w:p w:rsidR="000E3CF2" w:rsidRPr="000E3CF2" w:rsidRDefault="000E3CF2" w:rsidP="000E3CF2">
      <w:pPr>
        <w:pStyle w:val="ListParagraph"/>
        <w:numPr>
          <w:ilvl w:val="0"/>
          <w:numId w:val="21"/>
        </w:numPr>
      </w:pPr>
      <w:proofErr w:type="gramStart"/>
      <w:r w:rsidRPr="000E3CF2">
        <w:t>special</w:t>
      </w:r>
      <w:proofErr w:type="gramEnd"/>
      <w:r w:rsidRPr="000E3CF2">
        <w:t xml:space="preserve"> knowledge or skill relevant to the duties of a member.</w:t>
      </w:r>
    </w:p>
    <w:p w:rsidR="000E3CF2" w:rsidRPr="000E3CF2" w:rsidRDefault="000E3CF2" w:rsidP="000E3CF2">
      <w:pPr>
        <w:pStyle w:val="Heading2"/>
      </w:pPr>
      <w:r w:rsidRPr="000E3CF2">
        <w:t xml:space="preserve">Other skills and attributes </w:t>
      </w:r>
    </w:p>
    <w:p w:rsidR="000E3CF2" w:rsidRPr="000E3CF2" w:rsidRDefault="000E3CF2" w:rsidP="000E3CF2">
      <w:r w:rsidRPr="000E3CF2">
        <w:t>In addition the following skills and attributes are sought: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significant experience in a copyright or other intellectual property-related field or industry;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economics analysis skills would be desirable but not essential;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conceptual and analytical skills, including the capacity to identify relevant issues, to determine facts, to interpret and apply legislation and to assess competing arguments and evidence;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the ability to contribute specialist knowledge and skill to multi-member panels made up of judicial and non-judicial members;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the ability to deliver clear, concise and cogent oral and written reasons for decisions in a timely manner;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the ability to manage cases and conduct hearings fairly and efficiently;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r w:rsidRPr="000E3CF2">
        <w:rPr>
          <w:lang w:val="en-GB"/>
        </w:rPr>
        <w:t>availability to meet the Tribunal’s variable caseload and infrequent hearings; and</w:t>
      </w:r>
    </w:p>
    <w:p w:rsidR="000E3CF2" w:rsidRPr="000E3CF2" w:rsidRDefault="000E3CF2" w:rsidP="000E3CF2">
      <w:pPr>
        <w:pStyle w:val="ListParagraph"/>
        <w:numPr>
          <w:ilvl w:val="0"/>
          <w:numId w:val="20"/>
        </w:numPr>
        <w:rPr>
          <w:lang w:val="en-GB"/>
        </w:rPr>
      </w:pPr>
      <w:proofErr w:type="gramStart"/>
      <w:r w:rsidRPr="000E3CF2">
        <w:rPr>
          <w:lang w:val="en-GB"/>
        </w:rPr>
        <w:t>integrity</w:t>
      </w:r>
      <w:proofErr w:type="gramEnd"/>
      <w:r w:rsidRPr="000E3CF2">
        <w:rPr>
          <w:lang w:val="en-GB"/>
        </w:rPr>
        <w:t xml:space="preserve"> and impartiality.</w:t>
      </w:r>
    </w:p>
    <w:p w:rsidR="000E3CF2" w:rsidRDefault="000E3CF2" w:rsidP="000E3CF2">
      <w:r w:rsidRPr="000E3CF2">
        <w:t>Three year appointment terms are proposed and members will be eligible for re-appointment.  Non-judicial appointments to the Tribunal are on a part-time basis.</w:t>
      </w:r>
    </w:p>
    <w:p w:rsidR="000E3CF2" w:rsidRPr="000E3CF2" w:rsidRDefault="000E3CF2" w:rsidP="000E3CF2">
      <w:r w:rsidRPr="000E3CF2">
        <w:t xml:space="preserve">Remuneration is set by the Remuneration Tribunal. Remuneration details are found in the </w:t>
      </w:r>
      <w:hyperlink r:id="rId10" w:history="1">
        <w:r w:rsidRPr="000E3CF2">
          <w:rPr>
            <w:rStyle w:val="Hyperlink"/>
          </w:rPr>
          <w:t xml:space="preserve">Principal Determination – Judicial and Related Offices – </w:t>
        </w:r>
        <w:r w:rsidR="002D0610" w:rsidRPr="000E3CF2">
          <w:rPr>
            <w:rStyle w:val="Hyperlink"/>
          </w:rPr>
          <w:t>Remuneration</w:t>
        </w:r>
        <w:r w:rsidRPr="000E3CF2">
          <w:rPr>
            <w:rStyle w:val="Hyperlink"/>
          </w:rPr>
          <w:t xml:space="preserve"> and Allowances (as at 1 January 2016)</w:t>
        </w:r>
      </w:hyperlink>
    </w:p>
    <w:p w:rsidR="000E3CF2" w:rsidRPr="000E3CF2" w:rsidRDefault="000E3CF2" w:rsidP="000E3CF2">
      <w:pPr>
        <w:pStyle w:val="Heading2"/>
      </w:pPr>
      <w:r w:rsidRPr="000E3CF2">
        <w:lastRenderedPageBreak/>
        <w:t xml:space="preserve">Applications </w:t>
      </w:r>
    </w:p>
    <w:p w:rsidR="000E3CF2" w:rsidRPr="000E3CF2" w:rsidRDefault="000E3CF2" w:rsidP="000E3CF2">
      <w:r w:rsidRPr="000E3CF2">
        <w:t xml:space="preserve">Applications, including a statement specifying how the selection criteria are satisfied, are to be made to </w:t>
      </w:r>
      <w:hyperlink r:id="rId11" w:history="1">
        <w:r w:rsidR="002D0610" w:rsidRPr="00961074">
          <w:rPr>
            <w:rStyle w:val="Hyperlink"/>
          </w:rPr>
          <w:t>copyrighttribunal@communications.gov.au</w:t>
        </w:r>
      </w:hyperlink>
      <w:r w:rsidR="002D0610">
        <w:t xml:space="preserve"> </w:t>
      </w:r>
      <w:r w:rsidRPr="000E3CF2">
        <w:t xml:space="preserve"> </w:t>
      </w:r>
      <w:r w:rsidR="002D0610">
        <w:t>by Friday,</w:t>
      </w:r>
      <w:r w:rsidRPr="000E3CF2">
        <w:t xml:space="preserve"> 4 March 2016.</w:t>
      </w:r>
    </w:p>
    <w:p w:rsidR="000E3CF2" w:rsidRPr="000E3CF2" w:rsidRDefault="000E3CF2" w:rsidP="000E3CF2">
      <w:r w:rsidRPr="000E3CF2">
        <w:t>Any questions regarding the position should be referred to Angela Flannery,</w:t>
      </w:r>
      <w:r w:rsidR="002D0610">
        <w:t xml:space="preserve"> General Counsel, Department of Communications and the Arts, </w:t>
      </w:r>
      <w:hyperlink r:id="rId12" w:history="1">
        <w:r w:rsidRPr="000E3CF2">
          <w:rPr>
            <w:rStyle w:val="Hyperlink"/>
          </w:rPr>
          <w:t>angela.flannery@communications.gov.au</w:t>
        </w:r>
      </w:hyperlink>
      <w:r w:rsidRPr="000E3CF2">
        <w:t xml:space="preserve"> or 02 8023 3782.</w:t>
      </w:r>
    </w:p>
    <w:p w:rsidR="00876729" w:rsidRDefault="00876729" w:rsidP="000E3CF2">
      <w:pPr>
        <w:pStyle w:val="Heading1"/>
      </w:pPr>
      <w:bookmarkStart w:id="0" w:name="_GoBack"/>
      <w:bookmarkEnd w:id="0"/>
    </w:p>
    <w:sectPr w:rsidR="00876729" w:rsidSect="000E3CF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43" w:right="1138" w:bottom="568" w:left="1138" w:header="0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B0" w:rsidRDefault="009915B0" w:rsidP="003F0A2D">
      <w:pPr>
        <w:spacing w:after="0"/>
      </w:pPr>
      <w:r>
        <w:separator/>
      </w:r>
    </w:p>
  </w:endnote>
  <w:endnote w:type="continuationSeparator" w:id="0">
    <w:p w:rsidR="009915B0" w:rsidRDefault="009915B0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28" w:rsidRDefault="009A56D0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9710C8E" wp14:editId="60FB9134">
          <wp:extent cx="7550988" cy="721970"/>
          <wp:effectExtent l="0" t="0" r="0" b="2540"/>
          <wp:docPr id="2" name="Picture 2" descr="GPO Box 2154, Canberra ACT 2601 Australia.&#10;Telephone: 02 6271 1000&#10;Web: www.communications.gov.au." title="Address for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ument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051" cy="73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E" w:rsidRPr="00E75B81" w:rsidRDefault="00BD3E91" w:rsidP="00F4696E">
    <w:pPr>
      <w:jc w:val="center"/>
      <w:rPr>
        <w:rFonts w:cstheme="minorHAnsi"/>
        <w:color w:val="FF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C3" w:rsidRDefault="00BD3E91">
    <w:pPr>
      <w:pStyle w:val="Footer"/>
    </w:pPr>
  </w:p>
  <w:p w:rsidR="00C95687" w:rsidRPr="00151400" w:rsidRDefault="00BD3E91" w:rsidP="00C95687">
    <w:pPr>
      <w:pStyle w:val="Footer"/>
      <w:jc w:val="center"/>
      <w:rPr>
        <w:rFonts w:eastAsia="Calibri" w:cstheme="minorHAnsi"/>
        <w:color w:val="FF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B0" w:rsidRDefault="009915B0" w:rsidP="003F0A2D">
      <w:pPr>
        <w:spacing w:after="0"/>
      </w:pPr>
      <w:r>
        <w:separator/>
      </w:r>
    </w:p>
  </w:footnote>
  <w:footnote w:type="continuationSeparator" w:id="0">
    <w:p w:rsidR="009915B0" w:rsidRDefault="009915B0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E6" w:rsidRDefault="00BD3E91">
    <w:pPr>
      <w:pStyle w:val="Header"/>
    </w:pPr>
  </w:p>
  <w:p w:rsidR="00F4696E" w:rsidRPr="00E75B81" w:rsidRDefault="00BD3E91" w:rsidP="00F4696E">
    <w:pPr>
      <w:jc w:val="center"/>
      <w:rPr>
        <w:rFonts w:cstheme="minorHAnsi"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BC3" w:rsidRDefault="00BD3E91">
    <w:pPr>
      <w:pStyle w:val="Header"/>
    </w:pPr>
  </w:p>
  <w:p w:rsidR="00151400" w:rsidRPr="00E75B81" w:rsidRDefault="00BD3E91" w:rsidP="008A2BC3">
    <w:pPr>
      <w:jc w:val="center"/>
      <w:rPr>
        <w:rFonts w:cstheme="minorHAnsi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F3DFC"/>
    <w:multiLevelType w:val="hybridMultilevel"/>
    <w:tmpl w:val="5CE058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A78A4"/>
    <w:multiLevelType w:val="hybridMultilevel"/>
    <w:tmpl w:val="F4DAF4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C2B"/>
    <w:multiLevelType w:val="hybridMultilevel"/>
    <w:tmpl w:val="9244E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63AF8"/>
    <w:multiLevelType w:val="hybridMultilevel"/>
    <w:tmpl w:val="E65AB6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8"/>
  </w:num>
  <w:num w:numId="18">
    <w:abstractNumId w:val="10"/>
  </w:num>
  <w:num w:numId="19">
    <w:abstractNumId w:val="1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2"/>
    <w:rsid w:val="00010C8C"/>
    <w:rsid w:val="000249BC"/>
    <w:rsid w:val="000E1A93"/>
    <w:rsid w:val="000E3CF2"/>
    <w:rsid w:val="0012570D"/>
    <w:rsid w:val="00150404"/>
    <w:rsid w:val="001F3924"/>
    <w:rsid w:val="00285881"/>
    <w:rsid w:val="00297528"/>
    <w:rsid w:val="002D0610"/>
    <w:rsid w:val="003509FE"/>
    <w:rsid w:val="003F0A2D"/>
    <w:rsid w:val="0040012A"/>
    <w:rsid w:val="0040622C"/>
    <w:rsid w:val="0043221A"/>
    <w:rsid w:val="0047530F"/>
    <w:rsid w:val="00507E41"/>
    <w:rsid w:val="00516007"/>
    <w:rsid w:val="00535ADA"/>
    <w:rsid w:val="00567FAF"/>
    <w:rsid w:val="005C05E3"/>
    <w:rsid w:val="005F08D5"/>
    <w:rsid w:val="0064771D"/>
    <w:rsid w:val="00660BB9"/>
    <w:rsid w:val="006A19A2"/>
    <w:rsid w:val="006A7878"/>
    <w:rsid w:val="006D014F"/>
    <w:rsid w:val="006F5CF8"/>
    <w:rsid w:val="00704775"/>
    <w:rsid w:val="007D02EC"/>
    <w:rsid w:val="00832492"/>
    <w:rsid w:val="0084603E"/>
    <w:rsid w:val="00852E5C"/>
    <w:rsid w:val="00853419"/>
    <w:rsid w:val="00876729"/>
    <w:rsid w:val="008A312B"/>
    <w:rsid w:val="008C6C53"/>
    <w:rsid w:val="00933ABA"/>
    <w:rsid w:val="009915B0"/>
    <w:rsid w:val="009A56D0"/>
    <w:rsid w:val="009D49C3"/>
    <w:rsid w:val="00A625B3"/>
    <w:rsid w:val="00A669A1"/>
    <w:rsid w:val="00A7176A"/>
    <w:rsid w:val="00AD3872"/>
    <w:rsid w:val="00AF277C"/>
    <w:rsid w:val="00B370BC"/>
    <w:rsid w:val="00B82933"/>
    <w:rsid w:val="00BA2E1F"/>
    <w:rsid w:val="00C61D2E"/>
    <w:rsid w:val="00D24D05"/>
    <w:rsid w:val="00D73BEB"/>
    <w:rsid w:val="00DB095A"/>
    <w:rsid w:val="00DD4718"/>
    <w:rsid w:val="00E240F8"/>
    <w:rsid w:val="00F41896"/>
    <w:rsid w:val="00F977DF"/>
    <w:rsid w:val="00FA414F"/>
    <w:rsid w:val="00FB406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BB9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7478C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D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21A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6D0"/>
    <w:pPr>
      <w:keepNext/>
      <w:spacing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B9"/>
    <w:rPr>
      <w:rFonts w:asciiTheme="majorHAnsi" w:eastAsiaTheme="majorEastAsia" w:hAnsiTheme="majorHAnsi" w:cstheme="majorBidi"/>
      <w:b/>
      <w:color w:val="07478C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6D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3221A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A56D0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9A56D0"/>
    <w:pPr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47530F"/>
    <w:pPr>
      <w:numPr>
        <w:numId w:val="17"/>
      </w:numPr>
      <w:spacing w:after="0"/>
      <w:ind w:left="397" w:hanging="39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ela.flannery@communications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yrighttribunal@communication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emtribunal.gov.au/media/documents/2016/2015-determinations/2015-18-principal-determination-judicial-and-related-offices-remuineration-and-allowances/2015-18-Judicial-Determination-1.1.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F86D-16D7-41C7-9EB9-2864DC3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936B48A5.dotm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2016-02-04T04:23:00Z</dcterms:created>
  <dcterms:modified xsi:type="dcterms:W3CDTF">2016-02-04T04:23:00Z</dcterms:modified>
</cp:coreProperties>
</file>